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05AB9" w14:textId="26CB3C06" w:rsidR="00ED42D8" w:rsidRPr="00A444F9" w:rsidRDefault="00C731A2" w:rsidP="008139C1">
      <w:pPr>
        <w:pStyle w:val="Documenttype"/>
        <w:rPr>
          <w:sz w:val="36"/>
          <w:szCs w:val="36"/>
        </w:rPr>
      </w:pPr>
      <w:r>
        <w:rPr>
          <w:sz w:val="36"/>
          <w:szCs w:val="36"/>
        </w:rPr>
        <w:t>Guidance</w:t>
      </w:r>
    </w:p>
    <w:bookmarkStart w:id="0" w:name="_GoBack"/>
    <w:p w14:paraId="146561E5" w14:textId="2E1F6DCE" w:rsidR="00972D5B" w:rsidRDefault="007942B4" w:rsidP="00ED42D8">
      <w:pPr>
        <w:pStyle w:val="Title"/>
        <w:spacing w:before="0"/>
      </w:pPr>
      <w:customXmlDelRangeStart w:id="1" w:author="Author"/>
      <w:sdt>
        <w:sdtPr>
          <w:alias w:val="Title"/>
          <w:tag w:val=""/>
          <w:id w:val="1663586378"/>
          <w:placeholder>
            <w:docPart w:val="04AEB694956445E19FAE0A11EE810340"/>
          </w:placeholder>
          <w:dataBinding w:prefixMappings="xmlns:ns0='http://purl.org/dc/elements/1.1/' xmlns:ns1='http://schemas.openxmlformats.org/package/2006/metadata/core-properties' " w:xpath="/ns1:coreProperties[1]/ns0:title[1]" w:storeItemID="{6C3C8BC8-F283-45AE-878A-BAB7291924A1}"/>
          <w:text/>
        </w:sdtPr>
        <w:sdtEndPr/>
        <w:sdtContent>
          <w:customXmlDelRangeEnd w:id="1"/>
          <w:r w:rsidR="00741619">
            <w:t>Reasonable adjustments for disabled p</w:t>
          </w:r>
          <w:r w:rsidR="00C731A2">
            <w:t>upils</w:t>
          </w:r>
          <w:customXmlDelRangeStart w:id="2" w:author="Author"/>
        </w:sdtContent>
      </w:sdt>
      <w:customXmlDelRangeEnd w:id="2"/>
    </w:p>
    <w:bookmarkEnd w:id="0"/>
    <w:p w14:paraId="60B7FBFA" w14:textId="59E764B2" w:rsidR="00201E04" w:rsidRPr="005C57BA" w:rsidRDefault="007942B4" w:rsidP="005C57BA">
      <w:pPr>
        <w:pStyle w:val="Date"/>
      </w:pPr>
      <w:sdt>
        <w:sdtPr>
          <w:rPr>
            <w:rStyle w:val="DateChar"/>
          </w:rPr>
          <w:alias w:val="Publication date"/>
          <w:tag w:val="Publication date"/>
          <w:id w:val="-1249566070"/>
          <w:placeholder>
            <w:docPart w:val="B7EFDA94512242CB8AE8F37E5F6ECFFF"/>
          </w:placeholder>
          <w:date>
            <w:dateFormat w:val="MMMM yyyy"/>
            <w:lid w:val="en-GB"/>
            <w:storeMappedDataAs w:val="dateTime"/>
            <w:calendar w:val="gregorian"/>
          </w:date>
        </w:sdtPr>
        <w:sdtEndPr>
          <w:rPr>
            <w:rStyle w:val="DefaultParagraphFont"/>
          </w:rPr>
        </w:sdtEndPr>
        <w:sdtContent>
          <w:r w:rsidR="00C731A2" w:rsidRPr="005C57BA">
            <w:rPr>
              <w:rStyle w:val="DateChar"/>
            </w:rPr>
            <w:t>Scotland</w:t>
          </w:r>
        </w:sdtContent>
      </w:sdt>
      <w:r w:rsidR="00526047" w:rsidRPr="005C57BA">
        <w:rPr>
          <w:highlight w:val="yellow"/>
        </w:rPr>
        <w:br w:type="page"/>
      </w:r>
    </w:p>
    <w:p w14:paraId="0B0BEA57" w14:textId="77777777" w:rsidR="003B3E1A" w:rsidRDefault="007942B4" w:rsidP="00C731A2">
      <w:pPr>
        <w:pStyle w:val="TOCHeading"/>
        <w:rPr>
          <w:noProof/>
        </w:rPr>
      </w:pPr>
      <w:sdt>
        <w:sdtPr>
          <w:rPr>
            <w:b/>
            <w:color w:val="auto"/>
            <w:sz w:val="28"/>
            <w:szCs w:val="22"/>
          </w:rPr>
          <w:id w:val="-1361974634"/>
          <w:docPartObj>
            <w:docPartGallery w:val="Table of Contents"/>
            <w:docPartUnique/>
          </w:docPartObj>
        </w:sdtPr>
        <w:sdtEndPr>
          <w:rPr>
            <w:b w:val="0"/>
            <w:color w:val="009C98" w:themeColor="accent1"/>
            <w:sz w:val="52"/>
            <w:szCs w:val="56"/>
          </w:rPr>
        </w:sdtEndPr>
        <w:sdtContent>
          <w:r w:rsidR="00C50BF9" w:rsidRPr="00A82FF5">
            <w:rPr>
              <w:szCs w:val="52"/>
            </w:rPr>
            <w:t>Contents</w:t>
          </w:r>
        </w:sdtContent>
      </w:sdt>
      <w:r w:rsidR="00C50BF9">
        <w:rPr>
          <w:b/>
        </w:rPr>
        <w:fldChar w:fldCharType="begin"/>
      </w:r>
      <w:r w:rsidR="00C50BF9">
        <w:instrText xml:space="preserve"> TOC \o "1-2" \h \z \u </w:instrText>
      </w:r>
      <w:r w:rsidR="00C50BF9">
        <w:rPr>
          <w:b/>
        </w:rPr>
        <w:fldChar w:fldCharType="separate"/>
      </w:r>
    </w:p>
    <w:p w14:paraId="6329CD2A" w14:textId="77777777" w:rsidR="003B3E1A" w:rsidRDefault="007942B4">
      <w:pPr>
        <w:pStyle w:val="TOC1"/>
        <w:tabs>
          <w:tab w:val="right" w:leader="dot" w:pos="8608"/>
        </w:tabs>
        <w:rPr>
          <w:rFonts w:eastAsiaTheme="minorEastAsia"/>
          <w:b w:val="0"/>
          <w:noProof/>
          <w:sz w:val="22"/>
          <w:lang w:eastAsia="en-GB"/>
        </w:rPr>
      </w:pPr>
      <w:hyperlink w:anchor="_Toc63320611" w:history="1">
        <w:r w:rsidR="003B3E1A" w:rsidRPr="00300E9F">
          <w:rPr>
            <w:rStyle w:val="Hyperlink"/>
            <w:noProof/>
          </w:rPr>
          <w:t>Introduction</w:t>
        </w:r>
        <w:r w:rsidR="003B3E1A">
          <w:rPr>
            <w:noProof/>
            <w:webHidden/>
          </w:rPr>
          <w:tab/>
        </w:r>
        <w:r w:rsidR="003B3E1A">
          <w:rPr>
            <w:noProof/>
            <w:webHidden/>
          </w:rPr>
          <w:fldChar w:fldCharType="begin"/>
        </w:r>
        <w:r w:rsidR="003B3E1A">
          <w:rPr>
            <w:noProof/>
            <w:webHidden/>
          </w:rPr>
          <w:instrText xml:space="preserve"> PAGEREF _Toc63320611 \h </w:instrText>
        </w:r>
        <w:r w:rsidR="003B3E1A">
          <w:rPr>
            <w:noProof/>
            <w:webHidden/>
          </w:rPr>
        </w:r>
        <w:r w:rsidR="003B3E1A">
          <w:rPr>
            <w:noProof/>
            <w:webHidden/>
          </w:rPr>
          <w:fldChar w:fldCharType="separate"/>
        </w:r>
        <w:r w:rsidR="00741619">
          <w:rPr>
            <w:noProof/>
            <w:webHidden/>
          </w:rPr>
          <w:t>2</w:t>
        </w:r>
        <w:r w:rsidR="003B3E1A">
          <w:rPr>
            <w:noProof/>
            <w:webHidden/>
          </w:rPr>
          <w:fldChar w:fldCharType="end"/>
        </w:r>
      </w:hyperlink>
    </w:p>
    <w:p w14:paraId="55B0C1FD" w14:textId="77777777" w:rsidR="003B3E1A" w:rsidRDefault="007942B4">
      <w:pPr>
        <w:pStyle w:val="TOC2"/>
        <w:tabs>
          <w:tab w:val="right" w:leader="dot" w:pos="8608"/>
        </w:tabs>
        <w:rPr>
          <w:rFonts w:eastAsiaTheme="minorEastAsia"/>
          <w:noProof/>
          <w:sz w:val="22"/>
          <w:lang w:eastAsia="en-GB"/>
        </w:rPr>
      </w:pPr>
      <w:hyperlink w:anchor="_Toc63320612" w:history="1">
        <w:r w:rsidR="003B3E1A" w:rsidRPr="00300E9F">
          <w:rPr>
            <w:rStyle w:val="Hyperlink"/>
            <w:noProof/>
          </w:rPr>
          <w:t>What is this guide about?</w:t>
        </w:r>
        <w:r w:rsidR="003B3E1A">
          <w:rPr>
            <w:noProof/>
            <w:webHidden/>
          </w:rPr>
          <w:tab/>
        </w:r>
        <w:r w:rsidR="003B3E1A">
          <w:rPr>
            <w:noProof/>
            <w:webHidden/>
          </w:rPr>
          <w:fldChar w:fldCharType="begin"/>
        </w:r>
        <w:r w:rsidR="003B3E1A">
          <w:rPr>
            <w:noProof/>
            <w:webHidden/>
          </w:rPr>
          <w:instrText xml:space="preserve"> PAGEREF _Toc63320612 \h </w:instrText>
        </w:r>
        <w:r w:rsidR="003B3E1A">
          <w:rPr>
            <w:noProof/>
            <w:webHidden/>
          </w:rPr>
        </w:r>
        <w:r w:rsidR="003B3E1A">
          <w:rPr>
            <w:noProof/>
            <w:webHidden/>
          </w:rPr>
          <w:fldChar w:fldCharType="separate"/>
        </w:r>
        <w:r w:rsidR="00741619">
          <w:rPr>
            <w:noProof/>
            <w:webHidden/>
          </w:rPr>
          <w:t>2</w:t>
        </w:r>
        <w:r w:rsidR="003B3E1A">
          <w:rPr>
            <w:noProof/>
            <w:webHidden/>
          </w:rPr>
          <w:fldChar w:fldCharType="end"/>
        </w:r>
      </w:hyperlink>
    </w:p>
    <w:p w14:paraId="790ED8CE" w14:textId="77777777" w:rsidR="003B3E1A" w:rsidRDefault="007942B4">
      <w:pPr>
        <w:pStyle w:val="TOC2"/>
        <w:tabs>
          <w:tab w:val="right" w:leader="dot" w:pos="8608"/>
        </w:tabs>
        <w:rPr>
          <w:rFonts w:eastAsiaTheme="minorEastAsia"/>
          <w:noProof/>
          <w:sz w:val="22"/>
          <w:lang w:eastAsia="en-GB"/>
        </w:rPr>
      </w:pPr>
      <w:hyperlink w:anchor="_Toc63320613" w:history="1">
        <w:r w:rsidR="003B3E1A" w:rsidRPr="00300E9F">
          <w:rPr>
            <w:rStyle w:val="Hyperlink"/>
            <w:noProof/>
          </w:rPr>
          <w:t>Who is this guide for?</w:t>
        </w:r>
        <w:r w:rsidR="003B3E1A">
          <w:rPr>
            <w:noProof/>
            <w:webHidden/>
          </w:rPr>
          <w:tab/>
        </w:r>
        <w:r w:rsidR="003B3E1A">
          <w:rPr>
            <w:noProof/>
            <w:webHidden/>
          </w:rPr>
          <w:fldChar w:fldCharType="begin"/>
        </w:r>
        <w:r w:rsidR="003B3E1A">
          <w:rPr>
            <w:noProof/>
            <w:webHidden/>
          </w:rPr>
          <w:instrText xml:space="preserve"> PAGEREF _Toc63320613 \h </w:instrText>
        </w:r>
        <w:r w:rsidR="003B3E1A">
          <w:rPr>
            <w:noProof/>
            <w:webHidden/>
          </w:rPr>
        </w:r>
        <w:r w:rsidR="003B3E1A">
          <w:rPr>
            <w:noProof/>
            <w:webHidden/>
          </w:rPr>
          <w:fldChar w:fldCharType="separate"/>
        </w:r>
        <w:r w:rsidR="00741619">
          <w:rPr>
            <w:noProof/>
            <w:webHidden/>
          </w:rPr>
          <w:t>2</w:t>
        </w:r>
        <w:r w:rsidR="003B3E1A">
          <w:rPr>
            <w:noProof/>
            <w:webHidden/>
          </w:rPr>
          <w:fldChar w:fldCharType="end"/>
        </w:r>
      </w:hyperlink>
    </w:p>
    <w:p w14:paraId="49A04521" w14:textId="77777777" w:rsidR="003B3E1A" w:rsidRDefault="007942B4">
      <w:pPr>
        <w:pStyle w:val="TOC1"/>
        <w:tabs>
          <w:tab w:val="right" w:leader="dot" w:pos="8608"/>
        </w:tabs>
        <w:rPr>
          <w:rFonts w:eastAsiaTheme="minorEastAsia"/>
          <w:b w:val="0"/>
          <w:noProof/>
          <w:sz w:val="22"/>
          <w:lang w:eastAsia="en-GB"/>
        </w:rPr>
      </w:pPr>
      <w:hyperlink w:anchor="_Toc63320614" w:history="1">
        <w:r w:rsidR="003B3E1A" w:rsidRPr="00300E9F">
          <w:rPr>
            <w:rStyle w:val="Hyperlink"/>
            <w:noProof/>
          </w:rPr>
          <w:t>Explanation</w:t>
        </w:r>
        <w:r w:rsidR="003B3E1A">
          <w:rPr>
            <w:noProof/>
            <w:webHidden/>
          </w:rPr>
          <w:tab/>
        </w:r>
        <w:r w:rsidR="003B3E1A">
          <w:rPr>
            <w:noProof/>
            <w:webHidden/>
          </w:rPr>
          <w:fldChar w:fldCharType="begin"/>
        </w:r>
        <w:r w:rsidR="003B3E1A">
          <w:rPr>
            <w:noProof/>
            <w:webHidden/>
          </w:rPr>
          <w:instrText xml:space="preserve"> PAGEREF _Toc63320614 \h </w:instrText>
        </w:r>
        <w:r w:rsidR="003B3E1A">
          <w:rPr>
            <w:noProof/>
            <w:webHidden/>
          </w:rPr>
        </w:r>
        <w:r w:rsidR="003B3E1A">
          <w:rPr>
            <w:noProof/>
            <w:webHidden/>
          </w:rPr>
          <w:fldChar w:fldCharType="separate"/>
        </w:r>
        <w:r w:rsidR="00741619">
          <w:rPr>
            <w:noProof/>
            <w:webHidden/>
          </w:rPr>
          <w:t>4</w:t>
        </w:r>
        <w:r w:rsidR="003B3E1A">
          <w:rPr>
            <w:noProof/>
            <w:webHidden/>
          </w:rPr>
          <w:fldChar w:fldCharType="end"/>
        </w:r>
      </w:hyperlink>
    </w:p>
    <w:p w14:paraId="2488EB37" w14:textId="77777777" w:rsidR="003B3E1A" w:rsidRDefault="007942B4">
      <w:pPr>
        <w:pStyle w:val="TOC2"/>
        <w:tabs>
          <w:tab w:val="right" w:leader="dot" w:pos="8608"/>
        </w:tabs>
        <w:rPr>
          <w:rFonts w:eastAsiaTheme="minorEastAsia"/>
          <w:noProof/>
          <w:sz w:val="22"/>
          <w:lang w:eastAsia="en-GB"/>
        </w:rPr>
      </w:pPr>
      <w:hyperlink w:anchor="_Toc63320615" w:history="1">
        <w:r w:rsidR="003B3E1A" w:rsidRPr="00300E9F">
          <w:rPr>
            <w:rStyle w:val="Hyperlink"/>
            <w:noProof/>
          </w:rPr>
          <w:t>What is the reasonable adjustments duty?</w:t>
        </w:r>
        <w:r w:rsidR="003B3E1A">
          <w:rPr>
            <w:noProof/>
            <w:webHidden/>
          </w:rPr>
          <w:tab/>
        </w:r>
        <w:r w:rsidR="003B3E1A">
          <w:rPr>
            <w:noProof/>
            <w:webHidden/>
          </w:rPr>
          <w:fldChar w:fldCharType="begin"/>
        </w:r>
        <w:r w:rsidR="003B3E1A">
          <w:rPr>
            <w:noProof/>
            <w:webHidden/>
          </w:rPr>
          <w:instrText xml:space="preserve"> PAGEREF _Toc63320615 \h </w:instrText>
        </w:r>
        <w:r w:rsidR="003B3E1A">
          <w:rPr>
            <w:noProof/>
            <w:webHidden/>
          </w:rPr>
        </w:r>
        <w:r w:rsidR="003B3E1A">
          <w:rPr>
            <w:noProof/>
            <w:webHidden/>
          </w:rPr>
          <w:fldChar w:fldCharType="separate"/>
        </w:r>
        <w:r w:rsidR="00741619">
          <w:rPr>
            <w:noProof/>
            <w:webHidden/>
          </w:rPr>
          <w:t>4</w:t>
        </w:r>
        <w:r w:rsidR="003B3E1A">
          <w:rPr>
            <w:noProof/>
            <w:webHidden/>
          </w:rPr>
          <w:fldChar w:fldCharType="end"/>
        </w:r>
      </w:hyperlink>
    </w:p>
    <w:p w14:paraId="33B469DC" w14:textId="77777777" w:rsidR="003B3E1A" w:rsidRDefault="007942B4">
      <w:pPr>
        <w:pStyle w:val="TOC2"/>
        <w:tabs>
          <w:tab w:val="right" w:leader="dot" w:pos="8608"/>
        </w:tabs>
        <w:rPr>
          <w:rFonts w:eastAsiaTheme="minorEastAsia"/>
          <w:noProof/>
          <w:sz w:val="22"/>
          <w:lang w:eastAsia="en-GB"/>
        </w:rPr>
      </w:pPr>
      <w:hyperlink w:anchor="_Toc63320616" w:history="1">
        <w:r w:rsidR="003B3E1A" w:rsidRPr="00300E9F">
          <w:rPr>
            <w:rStyle w:val="Hyperlink"/>
            <w:noProof/>
          </w:rPr>
          <w:t>Who does the duty apply to?</w:t>
        </w:r>
        <w:r w:rsidR="003B3E1A">
          <w:rPr>
            <w:noProof/>
            <w:webHidden/>
          </w:rPr>
          <w:tab/>
        </w:r>
        <w:r w:rsidR="003B3E1A">
          <w:rPr>
            <w:noProof/>
            <w:webHidden/>
          </w:rPr>
          <w:fldChar w:fldCharType="begin"/>
        </w:r>
        <w:r w:rsidR="003B3E1A">
          <w:rPr>
            <w:noProof/>
            <w:webHidden/>
          </w:rPr>
          <w:instrText xml:space="preserve"> PAGEREF _Toc63320616 \h </w:instrText>
        </w:r>
        <w:r w:rsidR="003B3E1A">
          <w:rPr>
            <w:noProof/>
            <w:webHidden/>
          </w:rPr>
        </w:r>
        <w:r w:rsidR="003B3E1A">
          <w:rPr>
            <w:noProof/>
            <w:webHidden/>
          </w:rPr>
          <w:fldChar w:fldCharType="separate"/>
        </w:r>
        <w:r w:rsidR="00741619">
          <w:rPr>
            <w:noProof/>
            <w:webHidden/>
          </w:rPr>
          <w:t>5</w:t>
        </w:r>
        <w:r w:rsidR="003B3E1A">
          <w:rPr>
            <w:noProof/>
            <w:webHidden/>
          </w:rPr>
          <w:fldChar w:fldCharType="end"/>
        </w:r>
      </w:hyperlink>
    </w:p>
    <w:p w14:paraId="2B4DDE56" w14:textId="77777777" w:rsidR="003B3E1A" w:rsidRDefault="007942B4">
      <w:pPr>
        <w:pStyle w:val="TOC2"/>
        <w:tabs>
          <w:tab w:val="right" w:leader="dot" w:pos="8608"/>
        </w:tabs>
        <w:rPr>
          <w:rFonts w:eastAsiaTheme="minorEastAsia"/>
          <w:noProof/>
          <w:sz w:val="22"/>
          <w:lang w:eastAsia="en-GB"/>
        </w:rPr>
      </w:pPr>
      <w:hyperlink w:anchor="_Toc63320617" w:history="1">
        <w:r w:rsidR="003B3E1A" w:rsidRPr="00300E9F">
          <w:rPr>
            <w:rStyle w:val="Hyperlink"/>
            <w:noProof/>
          </w:rPr>
          <w:t>What is meant by ‘substantial disadvantage’?</w:t>
        </w:r>
        <w:r w:rsidR="003B3E1A">
          <w:rPr>
            <w:noProof/>
            <w:webHidden/>
          </w:rPr>
          <w:tab/>
        </w:r>
        <w:r w:rsidR="003B3E1A">
          <w:rPr>
            <w:noProof/>
            <w:webHidden/>
          </w:rPr>
          <w:fldChar w:fldCharType="begin"/>
        </w:r>
        <w:r w:rsidR="003B3E1A">
          <w:rPr>
            <w:noProof/>
            <w:webHidden/>
          </w:rPr>
          <w:instrText xml:space="preserve"> PAGEREF _Toc63320617 \h </w:instrText>
        </w:r>
        <w:r w:rsidR="003B3E1A">
          <w:rPr>
            <w:noProof/>
            <w:webHidden/>
          </w:rPr>
        </w:r>
        <w:r w:rsidR="003B3E1A">
          <w:rPr>
            <w:noProof/>
            <w:webHidden/>
          </w:rPr>
          <w:fldChar w:fldCharType="separate"/>
        </w:r>
        <w:r w:rsidR="00741619">
          <w:rPr>
            <w:noProof/>
            <w:webHidden/>
          </w:rPr>
          <w:t>6</w:t>
        </w:r>
        <w:r w:rsidR="003B3E1A">
          <w:rPr>
            <w:noProof/>
            <w:webHidden/>
          </w:rPr>
          <w:fldChar w:fldCharType="end"/>
        </w:r>
      </w:hyperlink>
    </w:p>
    <w:p w14:paraId="655752AC" w14:textId="77777777" w:rsidR="003B3E1A" w:rsidRDefault="007942B4">
      <w:pPr>
        <w:pStyle w:val="TOC2"/>
        <w:tabs>
          <w:tab w:val="right" w:leader="dot" w:pos="8608"/>
        </w:tabs>
        <w:rPr>
          <w:rFonts w:eastAsiaTheme="minorEastAsia"/>
          <w:noProof/>
          <w:sz w:val="22"/>
          <w:lang w:eastAsia="en-GB"/>
        </w:rPr>
      </w:pPr>
      <w:hyperlink w:anchor="_Toc63320618" w:history="1">
        <w:r w:rsidR="003B3E1A" w:rsidRPr="00300E9F">
          <w:rPr>
            <w:rStyle w:val="Hyperlink"/>
            <w:noProof/>
          </w:rPr>
          <w:t>Who does the duty cover?</w:t>
        </w:r>
        <w:r w:rsidR="003B3E1A">
          <w:rPr>
            <w:noProof/>
            <w:webHidden/>
          </w:rPr>
          <w:tab/>
        </w:r>
        <w:r w:rsidR="003B3E1A">
          <w:rPr>
            <w:noProof/>
            <w:webHidden/>
          </w:rPr>
          <w:fldChar w:fldCharType="begin"/>
        </w:r>
        <w:r w:rsidR="003B3E1A">
          <w:rPr>
            <w:noProof/>
            <w:webHidden/>
          </w:rPr>
          <w:instrText xml:space="preserve"> PAGEREF _Toc63320618 \h </w:instrText>
        </w:r>
        <w:r w:rsidR="003B3E1A">
          <w:rPr>
            <w:noProof/>
            <w:webHidden/>
          </w:rPr>
        </w:r>
        <w:r w:rsidR="003B3E1A">
          <w:rPr>
            <w:noProof/>
            <w:webHidden/>
          </w:rPr>
          <w:fldChar w:fldCharType="separate"/>
        </w:r>
        <w:r w:rsidR="00741619">
          <w:rPr>
            <w:noProof/>
            <w:webHidden/>
          </w:rPr>
          <w:t>7</w:t>
        </w:r>
        <w:r w:rsidR="003B3E1A">
          <w:rPr>
            <w:noProof/>
            <w:webHidden/>
          </w:rPr>
          <w:fldChar w:fldCharType="end"/>
        </w:r>
      </w:hyperlink>
    </w:p>
    <w:p w14:paraId="620B6A9F" w14:textId="77777777" w:rsidR="003B3E1A" w:rsidRDefault="007942B4">
      <w:pPr>
        <w:pStyle w:val="TOC2"/>
        <w:tabs>
          <w:tab w:val="right" w:leader="dot" w:pos="8608"/>
        </w:tabs>
        <w:rPr>
          <w:rFonts w:eastAsiaTheme="minorEastAsia"/>
          <w:noProof/>
          <w:sz w:val="22"/>
          <w:lang w:eastAsia="en-GB"/>
        </w:rPr>
      </w:pPr>
      <w:hyperlink w:anchor="_Toc63320619" w:history="1">
        <w:r w:rsidR="003B3E1A" w:rsidRPr="00300E9F">
          <w:rPr>
            <w:rStyle w:val="Hyperlink"/>
            <w:noProof/>
          </w:rPr>
          <w:t>What is meant by ‘reasonable’ steps?</w:t>
        </w:r>
        <w:r w:rsidR="003B3E1A">
          <w:rPr>
            <w:noProof/>
            <w:webHidden/>
          </w:rPr>
          <w:tab/>
        </w:r>
        <w:r w:rsidR="003B3E1A">
          <w:rPr>
            <w:noProof/>
            <w:webHidden/>
          </w:rPr>
          <w:fldChar w:fldCharType="begin"/>
        </w:r>
        <w:r w:rsidR="003B3E1A">
          <w:rPr>
            <w:noProof/>
            <w:webHidden/>
          </w:rPr>
          <w:instrText xml:space="preserve"> PAGEREF _Toc63320619 \h </w:instrText>
        </w:r>
        <w:r w:rsidR="003B3E1A">
          <w:rPr>
            <w:noProof/>
            <w:webHidden/>
          </w:rPr>
        </w:r>
        <w:r w:rsidR="003B3E1A">
          <w:rPr>
            <w:noProof/>
            <w:webHidden/>
          </w:rPr>
          <w:fldChar w:fldCharType="separate"/>
        </w:r>
        <w:r w:rsidR="00741619">
          <w:rPr>
            <w:noProof/>
            <w:webHidden/>
          </w:rPr>
          <w:t>7</w:t>
        </w:r>
        <w:r w:rsidR="003B3E1A">
          <w:rPr>
            <w:noProof/>
            <w:webHidden/>
          </w:rPr>
          <w:fldChar w:fldCharType="end"/>
        </w:r>
      </w:hyperlink>
    </w:p>
    <w:p w14:paraId="6B06434E" w14:textId="77777777" w:rsidR="003B3E1A" w:rsidRDefault="007942B4">
      <w:pPr>
        <w:pStyle w:val="TOC1"/>
        <w:tabs>
          <w:tab w:val="right" w:leader="dot" w:pos="8608"/>
        </w:tabs>
        <w:rPr>
          <w:rFonts w:eastAsiaTheme="minorEastAsia"/>
          <w:b w:val="0"/>
          <w:noProof/>
          <w:sz w:val="22"/>
          <w:lang w:eastAsia="en-GB"/>
        </w:rPr>
      </w:pPr>
      <w:hyperlink w:anchor="_Toc63320620" w:history="1">
        <w:r w:rsidR="003B3E1A" w:rsidRPr="00300E9F">
          <w:rPr>
            <w:rStyle w:val="Hyperlink"/>
            <w:noProof/>
          </w:rPr>
          <w:t>Considerations</w:t>
        </w:r>
        <w:r w:rsidR="003B3E1A">
          <w:rPr>
            <w:noProof/>
            <w:webHidden/>
          </w:rPr>
          <w:tab/>
        </w:r>
        <w:r w:rsidR="003B3E1A">
          <w:rPr>
            <w:noProof/>
            <w:webHidden/>
          </w:rPr>
          <w:fldChar w:fldCharType="begin"/>
        </w:r>
        <w:r w:rsidR="003B3E1A">
          <w:rPr>
            <w:noProof/>
            <w:webHidden/>
          </w:rPr>
          <w:instrText xml:space="preserve"> PAGEREF _Toc63320620 \h </w:instrText>
        </w:r>
        <w:r w:rsidR="003B3E1A">
          <w:rPr>
            <w:noProof/>
            <w:webHidden/>
          </w:rPr>
        </w:r>
        <w:r w:rsidR="003B3E1A">
          <w:rPr>
            <w:noProof/>
            <w:webHidden/>
          </w:rPr>
          <w:fldChar w:fldCharType="separate"/>
        </w:r>
        <w:r w:rsidR="00741619">
          <w:rPr>
            <w:noProof/>
            <w:webHidden/>
          </w:rPr>
          <w:t>9</w:t>
        </w:r>
        <w:r w:rsidR="003B3E1A">
          <w:rPr>
            <w:noProof/>
            <w:webHidden/>
          </w:rPr>
          <w:fldChar w:fldCharType="end"/>
        </w:r>
      </w:hyperlink>
    </w:p>
    <w:p w14:paraId="6A50F69A" w14:textId="77777777" w:rsidR="003B3E1A" w:rsidRDefault="007942B4">
      <w:pPr>
        <w:pStyle w:val="TOC2"/>
        <w:tabs>
          <w:tab w:val="right" w:leader="dot" w:pos="8608"/>
        </w:tabs>
        <w:rPr>
          <w:rFonts w:eastAsiaTheme="minorEastAsia"/>
          <w:noProof/>
          <w:sz w:val="22"/>
          <w:lang w:eastAsia="en-GB"/>
        </w:rPr>
      </w:pPr>
      <w:hyperlink w:anchor="_Toc63320621" w:history="1">
        <w:r w:rsidR="003B3E1A" w:rsidRPr="00300E9F">
          <w:rPr>
            <w:rStyle w:val="Hyperlink"/>
            <w:noProof/>
          </w:rPr>
          <w:t>Factors to be taken into account</w:t>
        </w:r>
        <w:r w:rsidR="003B3E1A">
          <w:rPr>
            <w:noProof/>
            <w:webHidden/>
          </w:rPr>
          <w:tab/>
        </w:r>
        <w:r w:rsidR="003B3E1A">
          <w:rPr>
            <w:noProof/>
            <w:webHidden/>
          </w:rPr>
          <w:fldChar w:fldCharType="begin"/>
        </w:r>
        <w:r w:rsidR="003B3E1A">
          <w:rPr>
            <w:noProof/>
            <w:webHidden/>
          </w:rPr>
          <w:instrText xml:space="preserve"> PAGEREF _Toc63320621 \h </w:instrText>
        </w:r>
        <w:r w:rsidR="003B3E1A">
          <w:rPr>
            <w:noProof/>
            <w:webHidden/>
          </w:rPr>
        </w:r>
        <w:r w:rsidR="003B3E1A">
          <w:rPr>
            <w:noProof/>
            <w:webHidden/>
          </w:rPr>
          <w:fldChar w:fldCharType="separate"/>
        </w:r>
        <w:r w:rsidR="00741619">
          <w:rPr>
            <w:noProof/>
            <w:webHidden/>
          </w:rPr>
          <w:t>9</w:t>
        </w:r>
        <w:r w:rsidR="003B3E1A">
          <w:rPr>
            <w:noProof/>
            <w:webHidden/>
          </w:rPr>
          <w:fldChar w:fldCharType="end"/>
        </w:r>
      </w:hyperlink>
    </w:p>
    <w:p w14:paraId="3F11681C" w14:textId="77777777" w:rsidR="003B3E1A" w:rsidRDefault="007942B4">
      <w:pPr>
        <w:pStyle w:val="TOC2"/>
        <w:tabs>
          <w:tab w:val="right" w:leader="dot" w:pos="8608"/>
        </w:tabs>
        <w:rPr>
          <w:rFonts w:eastAsiaTheme="minorEastAsia"/>
          <w:noProof/>
          <w:sz w:val="22"/>
          <w:lang w:eastAsia="en-GB"/>
        </w:rPr>
      </w:pPr>
      <w:hyperlink w:anchor="_Toc63320622" w:history="1">
        <w:r w:rsidR="003B3E1A" w:rsidRPr="00300E9F">
          <w:rPr>
            <w:rStyle w:val="Hyperlink"/>
            <w:noProof/>
          </w:rPr>
          <w:t>Charging for providing reasonable adjustments</w:t>
        </w:r>
        <w:r w:rsidR="003B3E1A">
          <w:rPr>
            <w:noProof/>
            <w:webHidden/>
          </w:rPr>
          <w:tab/>
        </w:r>
        <w:r w:rsidR="003B3E1A">
          <w:rPr>
            <w:noProof/>
            <w:webHidden/>
          </w:rPr>
          <w:fldChar w:fldCharType="begin"/>
        </w:r>
        <w:r w:rsidR="003B3E1A">
          <w:rPr>
            <w:noProof/>
            <w:webHidden/>
          </w:rPr>
          <w:instrText xml:space="preserve"> PAGEREF _Toc63320622 \h </w:instrText>
        </w:r>
        <w:r w:rsidR="003B3E1A">
          <w:rPr>
            <w:noProof/>
            <w:webHidden/>
          </w:rPr>
        </w:r>
        <w:r w:rsidR="003B3E1A">
          <w:rPr>
            <w:noProof/>
            <w:webHidden/>
          </w:rPr>
          <w:fldChar w:fldCharType="separate"/>
        </w:r>
        <w:r w:rsidR="00741619">
          <w:rPr>
            <w:noProof/>
            <w:webHidden/>
          </w:rPr>
          <w:t>19</w:t>
        </w:r>
        <w:r w:rsidR="003B3E1A">
          <w:rPr>
            <w:noProof/>
            <w:webHidden/>
          </w:rPr>
          <w:fldChar w:fldCharType="end"/>
        </w:r>
      </w:hyperlink>
    </w:p>
    <w:p w14:paraId="19D3BECF" w14:textId="77777777" w:rsidR="003B3E1A" w:rsidRDefault="007942B4">
      <w:pPr>
        <w:pStyle w:val="TOC1"/>
        <w:tabs>
          <w:tab w:val="right" w:leader="dot" w:pos="8608"/>
        </w:tabs>
        <w:rPr>
          <w:rFonts w:eastAsiaTheme="minorEastAsia"/>
          <w:b w:val="0"/>
          <w:noProof/>
          <w:sz w:val="22"/>
          <w:lang w:eastAsia="en-GB"/>
        </w:rPr>
      </w:pPr>
      <w:hyperlink w:anchor="_Toc63320623" w:history="1">
        <w:r w:rsidR="003B3E1A" w:rsidRPr="00300E9F">
          <w:rPr>
            <w:rStyle w:val="Hyperlink"/>
            <w:noProof/>
          </w:rPr>
          <w:t>Frequently Asked Questions</w:t>
        </w:r>
        <w:r w:rsidR="003B3E1A">
          <w:rPr>
            <w:noProof/>
            <w:webHidden/>
          </w:rPr>
          <w:tab/>
        </w:r>
        <w:r w:rsidR="003B3E1A">
          <w:rPr>
            <w:noProof/>
            <w:webHidden/>
          </w:rPr>
          <w:fldChar w:fldCharType="begin"/>
        </w:r>
        <w:r w:rsidR="003B3E1A">
          <w:rPr>
            <w:noProof/>
            <w:webHidden/>
          </w:rPr>
          <w:instrText xml:space="preserve"> PAGEREF _Toc63320623 \h </w:instrText>
        </w:r>
        <w:r w:rsidR="003B3E1A">
          <w:rPr>
            <w:noProof/>
            <w:webHidden/>
          </w:rPr>
        </w:r>
        <w:r w:rsidR="003B3E1A">
          <w:rPr>
            <w:noProof/>
            <w:webHidden/>
          </w:rPr>
          <w:fldChar w:fldCharType="separate"/>
        </w:r>
        <w:r w:rsidR="00741619">
          <w:rPr>
            <w:noProof/>
            <w:webHidden/>
          </w:rPr>
          <w:t>21</w:t>
        </w:r>
        <w:r w:rsidR="003B3E1A">
          <w:rPr>
            <w:noProof/>
            <w:webHidden/>
          </w:rPr>
          <w:fldChar w:fldCharType="end"/>
        </w:r>
      </w:hyperlink>
    </w:p>
    <w:p w14:paraId="120F0E6E" w14:textId="77777777" w:rsidR="003B3E1A" w:rsidRDefault="007942B4">
      <w:pPr>
        <w:pStyle w:val="TOC1"/>
        <w:tabs>
          <w:tab w:val="right" w:leader="dot" w:pos="8608"/>
        </w:tabs>
        <w:rPr>
          <w:rFonts w:eastAsiaTheme="minorEastAsia"/>
          <w:b w:val="0"/>
          <w:noProof/>
          <w:sz w:val="22"/>
          <w:lang w:eastAsia="en-GB"/>
        </w:rPr>
      </w:pPr>
      <w:hyperlink w:anchor="_Toc63320626" w:history="1">
        <w:r w:rsidR="003B3E1A" w:rsidRPr="00300E9F">
          <w:rPr>
            <w:rStyle w:val="Hyperlink"/>
            <w:noProof/>
          </w:rPr>
          <w:t>Case studies</w:t>
        </w:r>
        <w:r w:rsidR="003B3E1A">
          <w:rPr>
            <w:noProof/>
            <w:webHidden/>
          </w:rPr>
          <w:tab/>
        </w:r>
        <w:r w:rsidR="003B3E1A">
          <w:rPr>
            <w:noProof/>
            <w:webHidden/>
          </w:rPr>
          <w:fldChar w:fldCharType="begin"/>
        </w:r>
        <w:r w:rsidR="003B3E1A">
          <w:rPr>
            <w:noProof/>
            <w:webHidden/>
          </w:rPr>
          <w:instrText xml:space="preserve"> PAGEREF _Toc63320626 \h </w:instrText>
        </w:r>
        <w:r w:rsidR="003B3E1A">
          <w:rPr>
            <w:noProof/>
            <w:webHidden/>
          </w:rPr>
        </w:r>
        <w:r w:rsidR="003B3E1A">
          <w:rPr>
            <w:noProof/>
            <w:webHidden/>
          </w:rPr>
          <w:fldChar w:fldCharType="separate"/>
        </w:r>
        <w:r w:rsidR="00741619">
          <w:rPr>
            <w:noProof/>
            <w:webHidden/>
          </w:rPr>
          <w:t>26</w:t>
        </w:r>
        <w:r w:rsidR="003B3E1A">
          <w:rPr>
            <w:noProof/>
            <w:webHidden/>
          </w:rPr>
          <w:fldChar w:fldCharType="end"/>
        </w:r>
      </w:hyperlink>
    </w:p>
    <w:p w14:paraId="66A94476" w14:textId="77777777" w:rsidR="003B3E1A" w:rsidRDefault="007942B4">
      <w:pPr>
        <w:pStyle w:val="TOC1"/>
        <w:tabs>
          <w:tab w:val="right" w:leader="dot" w:pos="8608"/>
        </w:tabs>
        <w:rPr>
          <w:rFonts w:eastAsiaTheme="minorEastAsia"/>
          <w:b w:val="0"/>
          <w:noProof/>
          <w:sz w:val="22"/>
          <w:lang w:eastAsia="en-GB"/>
        </w:rPr>
      </w:pPr>
      <w:hyperlink w:anchor="_Toc63320627" w:history="1">
        <w:r w:rsidR="003B3E1A" w:rsidRPr="00300E9F">
          <w:rPr>
            <w:rStyle w:val="Hyperlink"/>
            <w:noProof/>
          </w:rPr>
          <w:t>Helpful resources and information</w:t>
        </w:r>
        <w:r w:rsidR="003B3E1A">
          <w:rPr>
            <w:noProof/>
            <w:webHidden/>
          </w:rPr>
          <w:tab/>
        </w:r>
        <w:r w:rsidR="003B3E1A">
          <w:rPr>
            <w:noProof/>
            <w:webHidden/>
          </w:rPr>
          <w:fldChar w:fldCharType="begin"/>
        </w:r>
        <w:r w:rsidR="003B3E1A">
          <w:rPr>
            <w:noProof/>
            <w:webHidden/>
          </w:rPr>
          <w:instrText xml:space="preserve"> PAGEREF _Toc63320627 \h </w:instrText>
        </w:r>
        <w:r w:rsidR="003B3E1A">
          <w:rPr>
            <w:noProof/>
            <w:webHidden/>
          </w:rPr>
        </w:r>
        <w:r w:rsidR="003B3E1A">
          <w:rPr>
            <w:noProof/>
            <w:webHidden/>
          </w:rPr>
          <w:fldChar w:fldCharType="separate"/>
        </w:r>
        <w:r w:rsidR="00741619">
          <w:rPr>
            <w:noProof/>
            <w:webHidden/>
          </w:rPr>
          <w:t>30</w:t>
        </w:r>
        <w:r w:rsidR="003B3E1A">
          <w:rPr>
            <w:noProof/>
            <w:webHidden/>
          </w:rPr>
          <w:fldChar w:fldCharType="end"/>
        </w:r>
      </w:hyperlink>
    </w:p>
    <w:p w14:paraId="06B44D0B" w14:textId="77777777" w:rsidR="003B3E1A" w:rsidRDefault="007942B4">
      <w:pPr>
        <w:pStyle w:val="TOC1"/>
        <w:tabs>
          <w:tab w:val="right" w:leader="dot" w:pos="8608"/>
        </w:tabs>
        <w:rPr>
          <w:rFonts w:eastAsiaTheme="minorEastAsia"/>
          <w:b w:val="0"/>
          <w:noProof/>
          <w:sz w:val="22"/>
          <w:lang w:eastAsia="en-GB"/>
        </w:rPr>
      </w:pPr>
      <w:hyperlink w:anchor="_Toc63320628" w:history="1">
        <w:r w:rsidR="003B3E1A" w:rsidRPr="00300E9F">
          <w:rPr>
            <w:rStyle w:val="Hyperlink"/>
            <w:noProof/>
          </w:rPr>
          <w:t>Contact Us</w:t>
        </w:r>
        <w:r w:rsidR="003B3E1A">
          <w:rPr>
            <w:noProof/>
            <w:webHidden/>
          </w:rPr>
          <w:tab/>
        </w:r>
        <w:r w:rsidR="003B3E1A">
          <w:rPr>
            <w:noProof/>
            <w:webHidden/>
          </w:rPr>
          <w:fldChar w:fldCharType="begin"/>
        </w:r>
        <w:r w:rsidR="003B3E1A">
          <w:rPr>
            <w:noProof/>
            <w:webHidden/>
          </w:rPr>
          <w:instrText xml:space="preserve"> PAGEREF _Toc63320628 \h </w:instrText>
        </w:r>
        <w:r w:rsidR="003B3E1A">
          <w:rPr>
            <w:noProof/>
            <w:webHidden/>
          </w:rPr>
        </w:r>
        <w:r w:rsidR="003B3E1A">
          <w:rPr>
            <w:noProof/>
            <w:webHidden/>
          </w:rPr>
          <w:fldChar w:fldCharType="separate"/>
        </w:r>
        <w:r w:rsidR="00741619">
          <w:rPr>
            <w:noProof/>
            <w:webHidden/>
          </w:rPr>
          <w:t>31</w:t>
        </w:r>
        <w:r w:rsidR="003B3E1A">
          <w:rPr>
            <w:noProof/>
            <w:webHidden/>
          </w:rPr>
          <w:fldChar w:fldCharType="end"/>
        </w:r>
      </w:hyperlink>
    </w:p>
    <w:p w14:paraId="5FC3FB38" w14:textId="662B0426" w:rsidR="00B277C1" w:rsidRDefault="007942B4" w:rsidP="003B3E1A">
      <w:pPr>
        <w:pStyle w:val="TOC2"/>
        <w:tabs>
          <w:tab w:val="right" w:leader="dot" w:pos="8608"/>
        </w:tabs>
        <w:rPr>
          <w:rStyle w:val="Howtousethistemplate"/>
        </w:rPr>
      </w:pPr>
      <w:hyperlink w:anchor="_Toc63320629" w:history="1">
        <w:r w:rsidR="003B3E1A" w:rsidRPr="00300E9F">
          <w:rPr>
            <w:rStyle w:val="Hyperlink"/>
            <w:noProof/>
          </w:rPr>
          <w:t>EASS</w:t>
        </w:r>
        <w:r w:rsidR="003B3E1A">
          <w:rPr>
            <w:noProof/>
            <w:webHidden/>
          </w:rPr>
          <w:tab/>
        </w:r>
        <w:r w:rsidR="003B3E1A">
          <w:rPr>
            <w:noProof/>
            <w:webHidden/>
          </w:rPr>
          <w:fldChar w:fldCharType="begin"/>
        </w:r>
        <w:r w:rsidR="003B3E1A">
          <w:rPr>
            <w:noProof/>
            <w:webHidden/>
          </w:rPr>
          <w:instrText xml:space="preserve"> PAGEREF _Toc63320629 \h </w:instrText>
        </w:r>
        <w:r w:rsidR="003B3E1A">
          <w:rPr>
            <w:noProof/>
            <w:webHidden/>
          </w:rPr>
        </w:r>
        <w:r w:rsidR="003B3E1A">
          <w:rPr>
            <w:noProof/>
            <w:webHidden/>
          </w:rPr>
          <w:fldChar w:fldCharType="separate"/>
        </w:r>
        <w:r w:rsidR="00741619">
          <w:rPr>
            <w:noProof/>
            <w:webHidden/>
          </w:rPr>
          <w:t>31</w:t>
        </w:r>
        <w:r w:rsidR="003B3E1A">
          <w:rPr>
            <w:noProof/>
            <w:webHidden/>
          </w:rPr>
          <w:fldChar w:fldCharType="end"/>
        </w:r>
      </w:hyperlink>
      <w:r w:rsidR="00C50BF9">
        <w:fldChar w:fldCharType="end"/>
      </w:r>
    </w:p>
    <w:p w14:paraId="7C896B02" w14:textId="3A1FE431" w:rsidR="00B02B52" w:rsidRPr="00A82FF5" w:rsidRDefault="00C731A2" w:rsidP="00A82FF5">
      <w:pPr>
        <w:pStyle w:val="Heading1"/>
      </w:pPr>
      <w:bookmarkStart w:id="3" w:name="_Toc63320611"/>
      <w:r>
        <w:lastRenderedPageBreak/>
        <w:t>Introduction</w:t>
      </w:r>
      <w:bookmarkEnd w:id="3"/>
    </w:p>
    <w:p w14:paraId="766DFB05" w14:textId="5E76F016" w:rsidR="00B02B52" w:rsidRDefault="00697966" w:rsidP="00A82FF5">
      <w:pPr>
        <w:pStyle w:val="Heading2"/>
      </w:pPr>
      <w:bookmarkStart w:id="4" w:name="_Toc63320612"/>
      <w:r>
        <w:t>What is this guide about?</w:t>
      </w:r>
      <w:bookmarkEnd w:id="4"/>
    </w:p>
    <w:p w14:paraId="6EBB20ED" w14:textId="77777777" w:rsidR="00697966" w:rsidRPr="00697966" w:rsidRDefault="00697966" w:rsidP="00697966">
      <w:pPr>
        <w:rPr>
          <w:szCs w:val="24"/>
        </w:rPr>
      </w:pPr>
      <w:r w:rsidRPr="00697966">
        <w:rPr>
          <w:szCs w:val="24"/>
        </w:rPr>
        <w:t xml:space="preserve">Schools and education authorities have had a duty to provide reasonable adjustments for disabled pupils since 2002 (originally under the Disability Discrimination Act 1995 (the DDA) and, from October 2010, under the Equality Act 2010). This guide will help school leaders and education authorities understand and comply with the reasonable adjustments duty. It will also help disabled pupils and their parents understand the duty. </w:t>
      </w:r>
    </w:p>
    <w:p w14:paraId="1BEB2461" w14:textId="77777777" w:rsidR="00697966" w:rsidRPr="00697966" w:rsidRDefault="00697966" w:rsidP="00697966">
      <w:pPr>
        <w:rPr>
          <w:szCs w:val="24"/>
        </w:rPr>
      </w:pPr>
      <w:r w:rsidRPr="00697966">
        <w:rPr>
          <w:szCs w:val="24"/>
        </w:rPr>
        <w:t xml:space="preserve">From 1 September 2012 the reasonable adjustments duty for schools and education authorities includes a duty to provide auxiliary aids and services for disabled pupils. The decision to commence this duty was taken by the Department for Education after a public consultation, including an event held in Scotland, with a positive response to its introduction without additional regulation from the majority of respondents. </w:t>
      </w:r>
    </w:p>
    <w:p w14:paraId="26DF4F84" w14:textId="77777777" w:rsidR="00697966" w:rsidRPr="00697966" w:rsidRDefault="00697966" w:rsidP="00697966">
      <w:pPr>
        <w:rPr>
          <w:szCs w:val="24"/>
        </w:rPr>
      </w:pPr>
      <w:r w:rsidRPr="00697966">
        <w:rPr>
          <w:szCs w:val="24"/>
        </w:rPr>
        <w:t xml:space="preserve">The duty to provide auxiliary aids is not a new one and already applies in other contexts such as employment, service provision, and further and higher education. This guide will help to explain how the new requirement to include auxiliary aids and services in the duty will work in school education. </w:t>
      </w:r>
    </w:p>
    <w:p w14:paraId="5FFA5038" w14:textId="77777777" w:rsidR="00697966" w:rsidRPr="00697966" w:rsidRDefault="00697966" w:rsidP="00697966">
      <w:pPr>
        <w:rPr>
          <w:szCs w:val="24"/>
        </w:rPr>
      </w:pPr>
      <w:r w:rsidRPr="00697966">
        <w:rPr>
          <w:szCs w:val="24"/>
        </w:rPr>
        <w:t xml:space="preserve">The focus of this guide is on the practical implementation of the reasonable adjustments duty in school education. It includes case studies showing how the duty can be applied in contexts which will be familiar to teachers. </w:t>
      </w:r>
    </w:p>
    <w:p w14:paraId="20E4694F" w14:textId="124F3CEE" w:rsidR="00697966" w:rsidRDefault="00697966" w:rsidP="00697966">
      <w:pPr>
        <w:rPr>
          <w:szCs w:val="24"/>
        </w:rPr>
      </w:pPr>
      <w:r w:rsidRPr="00697966">
        <w:rPr>
          <w:szCs w:val="24"/>
        </w:rPr>
        <w:t>The guide also gives answers to frequently asked questions about the reasonable adjustments duty.</w:t>
      </w:r>
    </w:p>
    <w:p w14:paraId="4ED319AF" w14:textId="2630E5F1" w:rsidR="00697966" w:rsidRDefault="00697966" w:rsidP="00697966">
      <w:pPr>
        <w:pStyle w:val="Heading2"/>
      </w:pPr>
      <w:bookmarkStart w:id="5" w:name="_Toc63320613"/>
      <w:r>
        <w:t>Who is this guide for?</w:t>
      </w:r>
      <w:bookmarkEnd w:id="5"/>
    </w:p>
    <w:p w14:paraId="33193E9B" w14:textId="77777777" w:rsidR="00697966" w:rsidRPr="00697966" w:rsidRDefault="00697966" w:rsidP="00697966">
      <w:r w:rsidRPr="00697966">
        <w:t xml:space="preserve">This guide is for education authorities, head teachers and staff at all schools, including publicly funded schools, grant-aided schools, independent schools, special schools and pre-schools and nursery schools as well as for parents and disabled pupils. </w:t>
      </w:r>
    </w:p>
    <w:p w14:paraId="6A838757" w14:textId="77777777" w:rsidR="00697966" w:rsidRPr="00697966" w:rsidRDefault="00697966" w:rsidP="00697966">
      <w:r w:rsidRPr="00697966">
        <w:lastRenderedPageBreak/>
        <w:t>The Act imposes duties on all bodies falling under the schools provisions in Part 6 of the Act. These bodies include all education authorities and all schools in Scotland. Throughout this guide the term ‘school’ is used to refer to both schools and education authorities.</w:t>
      </w:r>
    </w:p>
    <w:p w14:paraId="30518F44" w14:textId="7341D132" w:rsidR="00697966" w:rsidRPr="00A82FF5" w:rsidRDefault="00697966" w:rsidP="00697966">
      <w:pPr>
        <w:pStyle w:val="Heading1"/>
      </w:pPr>
      <w:bookmarkStart w:id="6" w:name="_Toc63320614"/>
      <w:r>
        <w:lastRenderedPageBreak/>
        <w:t>Explanation</w:t>
      </w:r>
      <w:bookmarkEnd w:id="6"/>
    </w:p>
    <w:p w14:paraId="006050BA" w14:textId="100940A7" w:rsidR="00697966" w:rsidRDefault="00697966" w:rsidP="00697966">
      <w:pPr>
        <w:pStyle w:val="Heading2"/>
      </w:pPr>
      <w:bookmarkStart w:id="7" w:name="_Toc63320615"/>
      <w:bookmarkStart w:id="8" w:name="_Hlk63177878"/>
      <w:r>
        <w:t>What is the reasonable adjustments duty?</w:t>
      </w:r>
      <w:bookmarkEnd w:id="7"/>
    </w:p>
    <w:bookmarkEnd w:id="8"/>
    <w:p w14:paraId="6C4083C0" w14:textId="77777777" w:rsidR="00697966" w:rsidRPr="00697966" w:rsidRDefault="00697966" w:rsidP="00697966">
      <w:r w:rsidRPr="00697966">
        <w:t xml:space="preserve">The duty is ‘to take such steps as it is </w:t>
      </w:r>
      <w:r w:rsidRPr="00697966">
        <w:rPr>
          <w:b/>
        </w:rPr>
        <w:t>reasonable</w:t>
      </w:r>
      <w:r w:rsidRPr="00697966">
        <w:t xml:space="preserve"> to have to take to avoid the substantial disadvantage’ to a disabled person caused by a provision, criterion or practice applied by or on behalf of a school or by the absence of an auxiliary aid or service. </w:t>
      </w:r>
    </w:p>
    <w:p w14:paraId="020B3BC3" w14:textId="75C86FD6" w:rsidR="00697966" w:rsidRDefault="00697966" w:rsidP="00697966">
      <w:r w:rsidRPr="00697966">
        <w:t>In the Equality Act 2010 as a whole there are three elements to the reasonable adjustments duty that relate to:</w:t>
      </w:r>
    </w:p>
    <w:p w14:paraId="4983E57C" w14:textId="77777777" w:rsidR="00697966" w:rsidRDefault="00697966" w:rsidP="00697966">
      <w:pPr>
        <w:pStyle w:val="ListBullet"/>
        <w:rPr>
          <w:noProof/>
        </w:rPr>
      </w:pPr>
      <w:r w:rsidRPr="00697966">
        <w:t>Provisions, criteria and practices</w:t>
      </w:r>
    </w:p>
    <w:p w14:paraId="7FC500A2" w14:textId="77777777" w:rsidR="00697966" w:rsidRDefault="00697966" w:rsidP="00697966">
      <w:pPr>
        <w:pStyle w:val="ListBullet"/>
        <w:rPr>
          <w:noProof/>
        </w:rPr>
      </w:pPr>
      <w:r w:rsidRPr="00697966">
        <w:t>Auxiliary aids and services</w:t>
      </w:r>
    </w:p>
    <w:p w14:paraId="1911F989" w14:textId="3E027811" w:rsidR="00697966" w:rsidRPr="00697966" w:rsidRDefault="00697966" w:rsidP="00697966">
      <w:pPr>
        <w:pStyle w:val="ListBullet"/>
        <w:rPr>
          <w:noProof/>
        </w:rPr>
      </w:pPr>
      <w:r w:rsidRPr="00697966">
        <w:t>Physical features.</w:t>
      </w:r>
    </w:p>
    <w:p w14:paraId="619EC9C2" w14:textId="77777777" w:rsidR="00697966" w:rsidRPr="00697966" w:rsidRDefault="00697966" w:rsidP="00697966">
      <w:r w:rsidRPr="00697966">
        <w:t xml:space="preserve">The physical features element does not apply to schools in relation to disabled pupils. Instead, they have a duty to plan better access for disable pupils generally which will include plans relating to the physical environment of the school. </w:t>
      </w:r>
      <w:proofErr w:type="gramStart"/>
      <w:r w:rsidRPr="00697966">
        <w:t>to</w:t>
      </w:r>
      <w:proofErr w:type="gramEnd"/>
      <w:r w:rsidRPr="00697966">
        <w:t xml:space="preserve"> improve access for disabled pupils generally, including in relation to the physical environment of the school. This duty is applied through the Education (Disability Strategies and Pupils’ Educational Records) (Scotland) Act 2002 (‘the 2002 Act’) which requires responsible bodies to prepare and implement accessibility strategies to improve, year-on-year, access to education for disabled pupils. These duties are to improve access to the curriculum; access to the physical environment of schools, and to improve information and communication with disabled pupils.</w:t>
      </w:r>
    </w:p>
    <w:p w14:paraId="23AEF686" w14:textId="77777777" w:rsidR="00697966" w:rsidRPr="00697966" w:rsidRDefault="00697966" w:rsidP="00697966">
      <w:pPr>
        <w:rPr>
          <w:b/>
        </w:rPr>
      </w:pPr>
      <w:r w:rsidRPr="00697966">
        <w:t>The duty to make reasonable adjustments in relation to provisions, criteria and practices is not a new duty for schools and is the same as the duty under the DDA 1995. The new element of the duty for schools is the provision of auxiliary aids and services for disabled pupils.</w:t>
      </w:r>
      <w:r w:rsidRPr="00697966">
        <w:rPr>
          <w:b/>
        </w:rPr>
        <w:t xml:space="preserve"> </w:t>
      </w:r>
    </w:p>
    <w:p w14:paraId="0A344927" w14:textId="77777777" w:rsidR="00697966" w:rsidRPr="00697966" w:rsidRDefault="00697966" w:rsidP="00697966">
      <w:r w:rsidRPr="00697966">
        <w:t xml:space="preserve">Many of the reasonable adjustments that schools are already making for disabled pupils undoubtedly include the use of some auxiliary aids, such as coloured overlays for dyslexic pupils, pen grips, adapted PE equipment, adapted keyboards and computer software. </w:t>
      </w:r>
    </w:p>
    <w:p w14:paraId="654584A2" w14:textId="6B18EB10" w:rsidR="00697966" w:rsidRPr="001E6028" w:rsidRDefault="00697966" w:rsidP="00697966">
      <w:pPr>
        <w:pStyle w:val="Boxtitle"/>
      </w:pPr>
      <w:r>
        <w:lastRenderedPageBreak/>
        <w:t>Example</w:t>
      </w:r>
    </w:p>
    <w:p w14:paraId="4E01F832" w14:textId="3784EF47" w:rsidR="00697966" w:rsidRPr="00697966" w:rsidRDefault="00697966" w:rsidP="00697966">
      <w:pPr>
        <w:pStyle w:val="Boxtext"/>
      </w:pPr>
      <w:r>
        <w:t xml:space="preserve">Following </w:t>
      </w:r>
      <w:r w:rsidRPr="00697966">
        <w:t>assessment, a disabled pupil’s additional support plan includes the use of an adapted keyboard which is purchased for his use. The keyboard can be detached and re-attached to computers as he moves between subject classes. The education authority introduces a policy that prevents USB devices being attached and the adapted keyboard can no longer be attached to different computers. The authority makes a reasonable adjustment to their policy so that that individual pupil can be given a login which will allow him to attach his keyboard.</w:t>
      </w:r>
    </w:p>
    <w:p w14:paraId="1141C27F" w14:textId="77777777" w:rsidR="00697966" w:rsidRPr="00697966" w:rsidRDefault="00697966" w:rsidP="00697966">
      <w:pPr>
        <w:tabs>
          <w:tab w:val="left" w:pos="1912"/>
        </w:tabs>
      </w:pPr>
      <w:r w:rsidRPr="00697966">
        <w:t xml:space="preserve">Where the provision of auxiliary aids and services involves the provision of information there is a requirement under the Equality Act to provide that information in an accessible format. </w:t>
      </w:r>
    </w:p>
    <w:p w14:paraId="22CF2BCD" w14:textId="77777777" w:rsidR="00697966" w:rsidRPr="00697966" w:rsidRDefault="00697966" w:rsidP="00697966">
      <w:pPr>
        <w:tabs>
          <w:tab w:val="left" w:pos="1912"/>
        </w:tabs>
      </w:pPr>
      <w:r w:rsidRPr="00697966">
        <w:t xml:space="preserve">The duty to make reasonable adjustments requires a school to take positive steps to ensure that disabled pupils can fully participate in the education provided by the school, and that they can enjoy the other benefits, facilities and services which the school provides for pupils. </w:t>
      </w:r>
    </w:p>
    <w:p w14:paraId="00D00AA7" w14:textId="77777777" w:rsidR="00697966" w:rsidRPr="00697966" w:rsidRDefault="00697966" w:rsidP="00697966">
      <w:pPr>
        <w:tabs>
          <w:tab w:val="left" w:pos="1912"/>
        </w:tabs>
      </w:pPr>
      <w:r w:rsidRPr="00697966">
        <w:t xml:space="preserve">Many reasonable adjustments are inexpensive and will often involve a change in practice rather than the provision of expensive pieces of equipment or additional staff. </w:t>
      </w:r>
    </w:p>
    <w:p w14:paraId="48355E77" w14:textId="77777777" w:rsidR="00697966" w:rsidRPr="00697966" w:rsidRDefault="00697966" w:rsidP="00697966">
      <w:pPr>
        <w:tabs>
          <w:tab w:val="left" w:pos="1912"/>
        </w:tabs>
      </w:pPr>
      <w:r w:rsidRPr="00697966">
        <w:t>A school’s duty to make reasonable adjustments is an anticipatory one owed to disabled pupils generally and therefore schools need to think in advance about what disabled pupils might require and what adjustments might need to be made for them. The duty therefore does not depend on knowledge of a particular pupil’s disabilities, though lack of knowledge of an individual pupil’s disability may impact on what it is reasonable for a school to do in particular circumstances.</w:t>
      </w:r>
    </w:p>
    <w:p w14:paraId="3CF21416" w14:textId="06A621C8" w:rsidR="00697966" w:rsidRPr="00697966" w:rsidRDefault="00697966" w:rsidP="00697966">
      <w:pPr>
        <w:pStyle w:val="Heading2"/>
      </w:pPr>
      <w:bookmarkStart w:id="9" w:name="_Toc63320616"/>
      <w:r>
        <w:t>Who does the duty apply to?</w:t>
      </w:r>
      <w:bookmarkEnd w:id="9"/>
      <w:r>
        <w:tab/>
      </w:r>
    </w:p>
    <w:p w14:paraId="47F251A6" w14:textId="77777777" w:rsidR="00697966" w:rsidRPr="00697966" w:rsidRDefault="00697966" w:rsidP="00697966">
      <w:pPr>
        <w:rPr>
          <w:szCs w:val="24"/>
        </w:rPr>
      </w:pPr>
      <w:r w:rsidRPr="00697966">
        <w:rPr>
          <w:szCs w:val="24"/>
        </w:rPr>
        <w:t xml:space="preserve">The reasonable adjustments duty is owed to disabled pupils, as defined in the Equality Act. </w:t>
      </w:r>
    </w:p>
    <w:p w14:paraId="36331D1B" w14:textId="6977442B" w:rsidR="00697966" w:rsidRPr="00697966" w:rsidRDefault="00697966" w:rsidP="00697966">
      <w:pPr>
        <w:rPr>
          <w:szCs w:val="24"/>
        </w:rPr>
      </w:pPr>
      <w:r w:rsidRPr="00697966">
        <w:rPr>
          <w:szCs w:val="24"/>
        </w:rPr>
        <w:lastRenderedPageBreak/>
        <w:t xml:space="preserve">The Act says that a pupil has a disability if they have a physical or mental impairment which has a long term and substantial adverse effect on their ability to carry out normal day-to-day activities. Physical or mental impairment includes sensory impairments such as those affecting sight or hearing. More guidance on the definition of disability is available </w:t>
      </w:r>
      <w:r>
        <w:rPr>
          <w:szCs w:val="24"/>
        </w:rPr>
        <w:t xml:space="preserve">on our </w:t>
      </w:r>
      <w:hyperlink r:id="rId8" w:history="1">
        <w:r w:rsidRPr="00697966">
          <w:rPr>
            <w:rStyle w:val="Hyperlink"/>
            <w:szCs w:val="24"/>
          </w:rPr>
          <w:t>website</w:t>
        </w:r>
      </w:hyperlink>
      <w:r>
        <w:rPr>
          <w:szCs w:val="24"/>
        </w:rPr>
        <w:t>.</w:t>
      </w:r>
    </w:p>
    <w:p w14:paraId="5CA42C93" w14:textId="1F7F0FCC" w:rsidR="00697966" w:rsidRDefault="00697966" w:rsidP="00697966">
      <w:pPr>
        <w:rPr>
          <w:szCs w:val="24"/>
        </w:rPr>
      </w:pPr>
      <w:r w:rsidRPr="00697966">
        <w:rPr>
          <w:szCs w:val="24"/>
        </w:rPr>
        <w:t xml:space="preserve">Some, but not all, disabled pupils will also have been identified as having additional support needs and may already be receiving additional support in school or have a co-ordinated support plan. Just because a disabled pupil is receiving additional support does not take away a school’s duty to make reasonable adjustments for them. In practice, many disabled pupils who also have additional support needs will receive the necessary additional support that they need through an individualised educational programme (sometimes called additional support plans) or a co-ordinated support plan, where the criteria is met. In that case there will be no additional requirement on the school to make reasonable adjustments. However, some disabled pupils will not have additional support needs, and some disabled pupils with additional support needs will still need reasonable adjustments to be made for them in addition to any support they already receive. </w:t>
      </w:r>
    </w:p>
    <w:p w14:paraId="107AB51C" w14:textId="7B365CB1" w:rsidR="00697966" w:rsidRDefault="00697966" w:rsidP="00697966">
      <w:pPr>
        <w:pStyle w:val="Heading2"/>
      </w:pPr>
      <w:bookmarkStart w:id="10" w:name="_Toc63320617"/>
      <w:r>
        <w:t>What is meant by ‘substantial disadvantage’?</w:t>
      </w:r>
      <w:bookmarkEnd w:id="10"/>
    </w:p>
    <w:p w14:paraId="4E4F3B43" w14:textId="77777777" w:rsidR="00697966" w:rsidRPr="00697966" w:rsidRDefault="00697966" w:rsidP="00697966">
      <w:r w:rsidRPr="00697966">
        <w:t xml:space="preserve">The reasonable adjustments duty is triggered only where there is a need to avoid ‘substantial disadvantage’. Substantial is defined as being anything more than minor or trivial. Whether or not a disabled pupil is at a substantial disadvantage will depend on the individual situation. For example, a disabled pupil with severe manual dexterity difficulties finds it difficult to handwrite large amounts of text and this takes him considerably longer than other pupils. In a lesson where large amounts of text are being copied from the board he would be at a substantial disadvantage, however, in a lesson where there is no handwriting required he would not be at a substantial disadvantage in relation to his difficulties with handwriting. </w:t>
      </w:r>
    </w:p>
    <w:p w14:paraId="50A14684" w14:textId="77777777" w:rsidR="00697966" w:rsidRPr="00697966" w:rsidRDefault="00697966" w:rsidP="00697966">
      <w:pPr>
        <w:rPr>
          <w:bCs/>
        </w:rPr>
      </w:pPr>
      <w:r w:rsidRPr="00697966">
        <w:t xml:space="preserve">The pupil must be at a substantial disadvantage in comparison with non-disabled pupils. </w:t>
      </w:r>
      <w:r w:rsidRPr="00697966">
        <w:rPr>
          <w:bCs/>
        </w:rPr>
        <w:t xml:space="preserve">In most cases this will be obvious: for example, a visually impaired pupil who can only see material in 16 point will be at a substantial disadvantage compared to non-disabled pupils by the provision of written materials in smaller print. </w:t>
      </w:r>
    </w:p>
    <w:p w14:paraId="561B133D" w14:textId="77777777" w:rsidR="00697966" w:rsidRPr="00697966" w:rsidRDefault="00697966" w:rsidP="00697966">
      <w:pPr>
        <w:rPr>
          <w:bCs/>
        </w:rPr>
      </w:pPr>
      <w:r w:rsidRPr="00697966">
        <w:rPr>
          <w:bCs/>
        </w:rPr>
        <w:lastRenderedPageBreak/>
        <w:t xml:space="preserve">In other cases it will not be so obvious but is no less a substantial disadvantage because of that. An impairment may not directly prevent someone from carrying out schools activities, but may still have a substantial adverse effect, for example, a pupil with chronic fatigue syndrome who finds it harder to concentrate in lessons in the afternoon due to an increase in her tiredness. </w:t>
      </w:r>
    </w:p>
    <w:p w14:paraId="2FF1D0EE" w14:textId="558086CD" w:rsidR="00697966" w:rsidRDefault="00697966" w:rsidP="00697966">
      <w:pPr>
        <w:pStyle w:val="Heading2"/>
      </w:pPr>
      <w:bookmarkStart w:id="11" w:name="_Toc63320618"/>
      <w:r>
        <w:t>Who does the duty cover?</w:t>
      </w:r>
      <w:bookmarkEnd w:id="11"/>
    </w:p>
    <w:p w14:paraId="432E8192" w14:textId="77777777" w:rsidR="00697966" w:rsidRPr="00697966" w:rsidRDefault="00697966" w:rsidP="00697966">
      <w:r w:rsidRPr="00697966">
        <w:t>The phrases ‘provision, criterion and practice’ and ‘auxiliary aids and services’ are not defined in the Act. The duty in relation to provisions, criteria and practices covers the way a school operates on a daily basis including decisions and actions. For example, a school uniform policy would fall within this element of the reasonable adjustments duty and a school may be required to make adjustments to this policy for disabled pupils with an allergy to synthetic materials who need to wear cotton clothing.</w:t>
      </w:r>
    </w:p>
    <w:p w14:paraId="6A2D9208" w14:textId="77777777" w:rsidR="00697966" w:rsidRPr="00697966" w:rsidRDefault="00697966" w:rsidP="00697966">
      <w:r w:rsidRPr="00697966">
        <w:t xml:space="preserve">The duty in relation to provision of auxiliary aids and services generally means anything which provides additional support or assistance to a disabled pupil such as a piece of equipment or support from a member of staff. For example providing a pupil who is a wheelchair user with a support assistant to push them around school would be an auxiliary service. Providing a step so a pupil with restricted growth syndrome can reach the desks in the science lab would be an example of providing an auxiliary aid. </w:t>
      </w:r>
    </w:p>
    <w:p w14:paraId="4632896F" w14:textId="26A6D606" w:rsidR="00697966" w:rsidRDefault="003061C0" w:rsidP="00697966">
      <w:pPr>
        <w:pStyle w:val="Heading2"/>
      </w:pPr>
      <w:bookmarkStart w:id="12" w:name="_Toc63320619"/>
      <w:r>
        <w:t>What is meant by ‘reasonable’ steps?</w:t>
      </w:r>
      <w:bookmarkEnd w:id="12"/>
    </w:p>
    <w:p w14:paraId="15CF58D9" w14:textId="77777777" w:rsidR="003061C0" w:rsidRPr="003061C0" w:rsidRDefault="003061C0" w:rsidP="003061C0">
      <w:r w:rsidRPr="003061C0">
        <w:t>The duty to make reasonable adjustments requires schools to take what are referred to in the Act as ‘reasonable steps’ to make adjustments.</w:t>
      </w:r>
    </w:p>
    <w:p w14:paraId="4E903840" w14:textId="77777777" w:rsidR="003061C0" w:rsidRPr="003061C0" w:rsidRDefault="003061C0" w:rsidP="003061C0">
      <w:r w:rsidRPr="003061C0">
        <w:t>The Act does not say what is ‘reasonable’. This allows flexibility for different sets of circumstances so that, for example, what is reasonable in one set of circumstances may not be reasonable in another.</w:t>
      </w:r>
    </w:p>
    <w:p w14:paraId="0DCACAAA" w14:textId="77777777" w:rsidR="003061C0" w:rsidRPr="003061C0" w:rsidRDefault="003061C0" w:rsidP="003061C0">
      <w:r w:rsidRPr="003061C0">
        <w:t>The purpose of the duty to make reasonable adjustments is to enable disabled pupils to have access to an education as close as is reasonably possible to the education normally offered to pupils at large.</w:t>
      </w:r>
    </w:p>
    <w:p w14:paraId="37CDA650" w14:textId="77777777" w:rsidR="003061C0" w:rsidRPr="003061C0" w:rsidRDefault="003061C0" w:rsidP="003061C0">
      <w:r w:rsidRPr="003061C0">
        <w:lastRenderedPageBreak/>
        <w:t xml:space="preserve">The crux of the reasonable adjustments duty is not whether something is an auxiliary aid or whether it’s an adjustment to a practice but whether it is something that is </w:t>
      </w:r>
      <w:r w:rsidRPr="003061C0">
        <w:rPr>
          <w:b/>
        </w:rPr>
        <w:t>reasonable</w:t>
      </w:r>
      <w:r w:rsidRPr="003061C0">
        <w:t xml:space="preserve"> for the school to have to do. It is not possible for a school to justify a failure to make a reasonable adjustment; the question is only whether or not the adjustment is reasonable. </w:t>
      </w:r>
    </w:p>
    <w:p w14:paraId="67721AA2" w14:textId="50A26452" w:rsidR="003061C0" w:rsidRPr="003061C0" w:rsidRDefault="003061C0" w:rsidP="003061C0">
      <w:r w:rsidRPr="003061C0">
        <w:t xml:space="preserve">Whilst it is not possible to say </w:t>
      </w:r>
      <w:r w:rsidR="002569CF" w:rsidRPr="003061C0">
        <w:t>definitively</w:t>
      </w:r>
      <w:r w:rsidRPr="003061C0">
        <w:t xml:space="preserve"> or exhaustively what will or will not be reasonable in any particular situation, some of the factors which are likely to be taken into account in deciding what it is reasonable, or not reasonable, for a school or an education authority to have to do are set out below. These factors are based on those which tribunals and courts have already taken into account when considering reasonable adjustments.</w:t>
      </w:r>
    </w:p>
    <w:p w14:paraId="1F74B54F" w14:textId="77777777" w:rsidR="003061C0" w:rsidRPr="003061C0" w:rsidRDefault="003061C0" w:rsidP="003061C0">
      <w:pPr>
        <w:rPr>
          <w:i/>
          <w:lang w:val="en-US"/>
        </w:rPr>
      </w:pPr>
      <w:r w:rsidRPr="003061C0">
        <w:rPr>
          <w:lang w:val="en-US"/>
        </w:rPr>
        <w:t>The purpose of taking the steps is to ensure that disabled pupils are as far as possible not placed at a substantial disadvantage compared with non-disabled pupils. The duty to make reasonable adjustments equates to ensuring that steps are taken to provide the best possible education for disabled pupils.</w:t>
      </w:r>
    </w:p>
    <w:p w14:paraId="5B5C6639" w14:textId="77777777" w:rsidR="003061C0" w:rsidRPr="003061C0" w:rsidRDefault="003061C0" w:rsidP="003061C0">
      <w:r w:rsidRPr="003061C0">
        <w:t>If, having considered the issue thoroughly, there are genuinely no steps that it would be reasonable for a school to take to make its education, benefits, facilities or services more accessible, the school is unlikely to be in breach of the law if it makes no changes. It is unlikely though that there will be nothing that a school will be able to do for a pupil in a given situation.</w:t>
      </w:r>
    </w:p>
    <w:p w14:paraId="04E135A1" w14:textId="71248B14" w:rsidR="00697966" w:rsidRPr="002569CF" w:rsidRDefault="003061C0" w:rsidP="00697966">
      <w:r w:rsidRPr="003061C0">
        <w:t>Where a school decides that there are no reasonable steps that it can take, it is important that it sets out its reasons for this decision so that, if it is challenged by the child’s parents, it can explain to them and, if necessary, a tribunal why it has acted in the way that it has.</w:t>
      </w:r>
    </w:p>
    <w:p w14:paraId="05108919" w14:textId="67B82832" w:rsidR="00514A49" w:rsidRPr="000530C5" w:rsidRDefault="003061C0" w:rsidP="00A82FF5">
      <w:pPr>
        <w:pStyle w:val="Heading1"/>
      </w:pPr>
      <w:bookmarkStart w:id="13" w:name="_Toc63320620"/>
      <w:r>
        <w:lastRenderedPageBreak/>
        <w:t>Considerations</w:t>
      </w:r>
      <w:bookmarkEnd w:id="13"/>
    </w:p>
    <w:p w14:paraId="66683755" w14:textId="0FBFB8AF" w:rsidR="003B7D03" w:rsidRDefault="003061C0" w:rsidP="00A82FF5">
      <w:pPr>
        <w:pStyle w:val="Heading2"/>
      </w:pPr>
      <w:bookmarkStart w:id="14" w:name="_Toc63320621"/>
      <w:r>
        <w:t>Factors to be taken into account</w:t>
      </w:r>
      <w:bookmarkEnd w:id="14"/>
    </w:p>
    <w:p w14:paraId="03D4E746" w14:textId="77777777" w:rsidR="003061C0" w:rsidRPr="003061C0" w:rsidRDefault="003061C0" w:rsidP="003061C0">
      <w:pPr>
        <w:rPr>
          <w:b/>
        </w:rPr>
      </w:pPr>
      <w:r w:rsidRPr="003061C0">
        <w:t>Without intending to be exhaustive, and not in any particular order, the following are some of the factors which are likely to be taken into account when considering what adjustments it is reasonable for a school to have to make:</w:t>
      </w:r>
    </w:p>
    <w:p w14:paraId="33B02793" w14:textId="77946ADC" w:rsidR="003061C0" w:rsidRPr="004F7982" w:rsidRDefault="003061C0" w:rsidP="003061C0">
      <w:pPr>
        <w:pStyle w:val="ListBullet"/>
      </w:pPr>
      <w:r w:rsidRPr="004F7982">
        <w:t>The extent to which taking any particular step would be effective in overcoming the substantial disadvanta</w:t>
      </w:r>
      <w:r w:rsidR="00DA0B0E">
        <w:t>ge suffered by a disabled pupil</w:t>
      </w:r>
      <w:r w:rsidRPr="004F7982">
        <w:t xml:space="preserve"> </w:t>
      </w:r>
    </w:p>
    <w:p w14:paraId="07EAFB76" w14:textId="65324C25" w:rsidR="003061C0" w:rsidRPr="004F7982" w:rsidRDefault="003061C0" w:rsidP="003061C0">
      <w:pPr>
        <w:pStyle w:val="ListBullet"/>
      </w:pPr>
      <w:r w:rsidRPr="004F7982">
        <w:t>The extent to which support will be provided to the pupil under the Education (Additional Support for Learning) (Scotlan</w:t>
      </w:r>
      <w:r w:rsidR="00DA0B0E">
        <w:t>d) Act 2004 (as amended)</w:t>
      </w:r>
      <w:r>
        <w:t xml:space="preserve"> </w:t>
      </w:r>
    </w:p>
    <w:p w14:paraId="5CBD952A" w14:textId="77777777" w:rsidR="003061C0" w:rsidRPr="004F7982" w:rsidRDefault="003061C0" w:rsidP="003061C0">
      <w:pPr>
        <w:pStyle w:val="ListBullet"/>
      </w:pPr>
      <w:r w:rsidRPr="004F7982">
        <w:t xml:space="preserve">The </w:t>
      </w:r>
      <w:r>
        <w:t xml:space="preserve">financial </w:t>
      </w:r>
      <w:r w:rsidRPr="004F7982">
        <w:t>resources of the school</w:t>
      </w:r>
      <w:r>
        <w:t xml:space="preserve">, including </w:t>
      </w:r>
      <w:r w:rsidRPr="004F7982">
        <w:t xml:space="preserve">the availability of </w:t>
      </w:r>
      <w:r>
        <w:t xml:space="preserve">external </w:t>
      </w:r>
      <w:r w:rsidRPr="004F7982">
        <w:t>financial or other assistance</w:t>
      </w:r>
    </w:p>
    <w:p w14:paraId="7010480B" w14:textId="77777777" w:rsidR="003061C0" w:rsidRPr="004F7982" w:rsidRDefault="003061C0" w:rsidP="003061C0">
      <w:pPr>
        <w:pStyle w:val="ListBullet"/>
      </w:pPr>
      <w:r w:rsidRPr="004F7982">
        <w:t>The financial and other costs of making the adjustment</w:t>
      </w:r>
    </w:p>
    <w:p w14:paraId="3BA8BB64" w14:textId="77777777" w:rsidR="003061C0" w:rsidRPr="004F7982" w:rsidRDefault="003061C0" w:rsidP="003061C0">
      <w:pPr>
        <w:pStyle w:val="ListBullet"/>
      </w:pPr>
      <w:r w:rsidRPr="004F7982">
        <w:t>The practicability of the adjustment</w:t>
      </w:r>
    </w:p>
    <w:p w14:paraId="5329CCA9" w14:textId="77777777" w:rsidR="003061C0" w:rsidRPr="004F7982" w:rsidRDefault="003061C0" w:rsidP="003061C0">
      <w:pPr>
        <w:pStyle w:val="ListBullet"/>
      </w:pPr>
      <w:r w:rsidRPr="004F7982">
        <w:t>The effect of the disability on the individual</w:t>
      </w:r>
    </w:p>
    <w:p w14:paraId="059D475D" w14:textId="77777777" w:rsidR="003061C0" w:rsidRPr="004F7982" w:rsidRDefault="003061C0" w:rsidP="003061C0">
      <w:pPr>
        <w:pStyle w:val="ListBullet"/>
      </w:pPr>
      <w:r w:rsidRPr="004F7982">
        <w:t>Health and safety requirements</w:t>
      </w:r>
    </w:p>
    <w:p w14:paraId="7DC777B3" w14:textId="77777777" w:rsidR="003061C0" w:rsidRPr="004F7982" w:rsidRDefault="003061C0" w:rsidP="003061C0">
      <w:pPr>
        <w:pStyle w:val="ListBullet"/>
      </w:pPr>
      <w:r w:rsidRPr="004F7982">
        <w:t>The need to maintain academic, musical, sporting and other standards</w:t>
      </w:r>
    </w:p>
    <w:p w14:paraId="08C97592" w14:textId="20632F40" w:rsidR="003061C0" w:rsidRPr="003061C0" w:rsidRDefault="003061C0" w:rsidP="003061C0">
      <w:pPr>
        <w:pStyle w:val="ListBullet"/>
      </w:pPr>
      <w:r w:rsidRPr="004F7982">
        <w:t>The interests of other pupils and prospective pupils</w:t>
      </w:r>
    </w:p>
    <w:p w14:paraId="369618C9" w14:textId="56C9A5EA" w:rsidR="00B91A3D" w:rsidRPr="00B91A3D" w:rsidRDefault="003061C0" w:rsidP="00A26DF5">
      <w:pPr>
        <w:pStyle w:val="Heading3"/>
      </w:pPr>
      <w:r>
        <w:t xml:space="preserve">The extent to which support will be </w:t>
      </w:r>
      <w:r w:rsidRPr="003061C0">
        <w:t>provided to the disabled pupil under Education (Additional Support for Learning) (Scotland) Act 2004 (as amended) (‘the 2004 Act’)</w:t>
      </w:r>
    </w:p>
    <w:p w14:paraId="6388E21A" w14:textId="18A1397E" w:rsidR="003061C0" w:rsidRPr="003061C0" w:rsidRDefault="003061C0" w:rsidP="003061C0">
      <w:pPr>
        <w:rPr>
          <w:noProof/>
        </w:rPr>
      </w:pPr>
      <w:r w:rsidRPr="003061C0">
        <w:rPr>
          <w:noProof/>
        </w:rPr>
        <w:t xml:space="preserve">There is likely to be a significant overlap between those pupils who are disabled and those who have been identified as having additional support needs. </w:t>
      </w:r>
    </w:p>
    <w:p w14:paraId="1556DDB6" w14:textId="77777777" w:rsidR="003061C0" w:rsidRPr="003061C0" w:rsidRDefault="003061C0" w:rsidP="003061C0">
      <w:pPr>
        <w:rPr>
          <w:noProof/>
        </w:rPr>
      </w:pPr>
      <w:r w:rsidRPr="003061C0">
        <w:rPr>
          <w:noProof/>
        </w:rPr>
        <w:t>Many disabled pupils may receive additional support in school. In some cases the substantial disadvantage that they experience may be overcome by this support and so there will be no obligation under the Act for the school to make reasonable adjustments.</w:t>
      </w:r>
    </w:p>
    <w:p w14:paraId="370D6D07" w14:textId="7632BA0E" w:rsidR="003061C0" w:rsidRPr="001E6028" w:rsidRDefault="003061C0" w:rsidP="003061C0">
      <w:pPr>
        <w:pStyle w:val="Boxtitle"/>
      </w:pPr>
      <w:r>
        <w:lastRenderedPageBreak/>
        <w:t>Examples</w:t>
      </w:r>
    </w:p>
    <w:p w14:paraId="05017D7D" w14:textId="2A59F166" w:rsidR="003061C0" w:rsidRPr="003061C0" w:rsidRDefault="003061C0" w:rsidP="003061C0">
      <w:pPr>
        <w:pStyle w:val="Boxtext"/>
      </w:pPr>
      <w:r w:rsidRPr="003061C0">
        <w:t xml:space="preserve">A disabled pupil with an additional support plan attends a mainstream secondary school. The additional support that she receives is two hours a week of specialist teaching and the use of an electronic note-taker in lessons. Because the support that she requires is already being provided the school does not therefore have to make any additional reasonable adjustments by separately providing these auxiliary aids and services for her, as they are already being provided. In other cases a disabled pupil may need reasonable adjustments to be made on top of the additional support that they are receiving. </w:t>
      </w:r>
    </w:p>
    <w:p w14:paraId="191C854E" w14:textId="2537E1C7" w:rsidR="003061C0" w:rsidRPr="00697966" w:rsidRDefault="003061C0" w:rsidP="003061C0">
      <w:pPr>
        <w:pStyle w:val="Boxtext"/>
      </w:pPr>
      <w:r w:rsidRPr="003061C0">
        <w:t>A primary school disabled pupil with ADHD which meets the criteria of a disability, receives some individual teaching assistant support. He is diagnosed with severe asthma and needs assistance with his nebuliser. Although this could and should be considered as an additional support need, the duty on reasonable adjustments is clear. As his asthma is likely to be a disability for the purposes of the Act, a failure to provide a reasonable adjustment will place him at a substantial disadvantage. The school trains a teaching assistant to provide him with the assistance that he needs. This would be a reasonable adjustment for the school to make.</w:t>
      </w:r>
    </w:p>
    <w:p w14:paraId="3741AD56" w14:textId="02F516C2" w:rsidR="00B91A3D" w:rsidRDefault="003061C0" w:rsidP="00B91A3D">
      <w:pPr>
        <w:rPr>
          <w:noProof/>
        </w:rPr>
      </w:pPr>
      <w:r w:rsidRPr="003061C0">
        <w:rPr>
          <w:noProof/>
        </w:rPr>
        <w:t xml:space="preserve">Whilst most disabled pupils will be classified as having additional support needs, there may still be circumstances where they are put at a substantial disadvantage and may need reasonable adjustments to be made. </w:t>
      </w:r>
    </w:p>
    <w:p w14:paraId="5ACC735D" w14:textId="77777777" w:rsidR="003061C0" w:rsidRPr="001E6028" w:rsidRDefault="003061C0" w:rsidP="003061C0">
      <w:pPr>
        <w:pStyle w:val="Boxtitle"/>
      </w:pPr>
      <w:r>
        <w:t>Examples</w:t>
      </w:r>
    </w:p>
    <w:p w14:paraId="7072A96C" w14:textId="0D66CE09" w:rsidR="003061C0" w:rsidRPr="003061C0" w:rsidRDefault="003061C0" w:rsidP="003061C0">
      <w:pPr>
        <w:pStyle w:val="Boxtext"/>
      </w:pPr>
      <w:r w:rsidRPr="003061C0">
        <w:t>A disabled pupil at a primary school has diabetes and requires daily support with reading blood sugar levels and insulin injections. He is classified as having additional support needs and receives additional support during school hours. However, this support is not available to the pupil to allow him to take part in a school trip and this places him at a substantial disadvantage compared with his peers. As he is disabled the school is under a duty to make an adjustment of providing the support, if it would be reasonable to do so in the particular circumstances.</w:t>
      </w:r>
    </w:p>
    <w:p w14:paraId="06BFB044" w14:textId="77777777" w:rsidR="003061C0" w:rsidRPr="003061C0" w:rsidRDefault="003061C0" w:rsidP="003061C0">
      <w:pPr>
        <w:rPr>
          <w:noProof/>
        </w:rPr>
      </w:pPr>
      <w:r w:rsidRPr="003061C0">
        <w:rPr>
          <w:noProof/>
        </w:rPr>
        <w:t>There will be some instances when a disabled pupil is provided with support from another agency. In these cases, it would not be reasonable to expect the school to duplicate this support, although the school should work with the other agency to co-ordinate the support under the terms of the 2004 Act.</w:t>
      </w:r>
    </w:p>
    <w:p w14:paraId="0F59BF5F" w14:textId="77777777" w:rsidR="003061C0" w:rsidRPr="003061C0" w:rsidRDefault="003061C0" w:rsidP="00912F70">
      <w:pPr>
        <w:pStyle w:val="Heading3"/>
      </w:pPr>
      <w:r w:rsidRPr="003061C0">
        <w:lastRenderedPageBreak/>
        <w:t>The resources of the school, including the availability of financial or other assistance</w:t>
      </w:r>
    </w:p>
    <w:p w14:paraId="1800C3DE" w14:textId="77777777" w:rsidR="003061C0" w:rsidRPr="003061C0" w:rsidRDefault="003061C0" w:rsidP="003061C0">
      <w:pPr>
        <w:rPr>
          <w:noProof/>
        </w:rPr>
      </w:pPr>
      <w:r w:rsidRPr="003061C0">
        <w:rPr>
          <w:noProof/>
        </w:rPr>
        <w:t xml:space="preserve">In the case of independent schools, it is more likely to be reasonable for a school with substantial financial resources to make an adjustment which incurs significant cost, than for an independent school with fewer resources. The resources in practice available to the school as a whole (including external resources that a school can call on) – such as its staffing levels – should be taken into account as well as other calls on those resources. The reasonableness of an adjustment will depend not only on the resources in practice available for the adjustment but also on all other relevant factors (such as effectiveness and practicability). It may also be relevant to consider what other similar schools spend on adjustments. </w:t>
      </w:r>
    </w:p>
    <w:p w14:paraId="5CBF134A" w14:textId="77777777" w:rsidR="003061C0" w:rsidRPr="001E6028" w:rsidRDefault="003061C0" w:rsidP="003061C0">
      <w:pPr>
        <w:pStyle w:val="Boxtitle"/>
      </w:pPr>
      <w:r>
        <w:t>Examples</w:t>
      </w:r>
    </w:p>
    <w:p w14:paraId="2953DDDE" w14:textId="3C20A499" w:rsidR="003061C0" w:rsidRPr="003061C0" w:rsidRDefault="003061C0" w:rsidP="003061C0">
      <w:pPr>
        <w:pStyle w:val="Boxtext"/>
      </w:pPr>
      <w:r w:rsidRPr="003061C0">
        <w:t>A disabled pupil with cerebral palsy uses a manual wheelchair occasionally but not every day. The wheelchair he normally uses is being repaired and so he is having difficulties moving around the school. The school has a wheelchair which it allows him to use in school until his is repaired. This is a reasonable adjustment for the school to make because the school already has this resource available to it. However, if the school did not have a wheelchair it may not be expected to purchase a wheelchair for the pupil as a reasonable adjustment for this limited period of time.</w:t>
      </w:r>
    </w:p>
    <w:p w14:paraId="3063B84F" w14:textId="77777777" w:rsidR="003061C0" w:rsidRPr="003061C0" w:rsidRDefault="003061C0" w:rsidP="003061C0">
      <w:pPr>
        <w:rPr>
          <w:b/>
          <w:noProof/>
        </w:rPr>
      </w:pPr>
      <w:r w:rsidRPr="003061C0">
        <w:rPr>
          <w:noProof/>
        </w:rPr>
        <w:t>If a disabled pupil has a particular piece of special or adapted equipment which he is prepared to use whilst at school it, is likely to be reasonable for the school to allow the use of the equipment.</w:t>
      </w:r>
    </w:p>
    <w:p w14:paraId="7CA272E1" w14:textId="77777777" w:rsidR="003061C0" w:rsidRPr="003061C0" w:rsidRDefault="003061C0" w:rsidP="003061C0">
      <w:pPr>
        <w:rPr>
          <w:noProof/>
        </w:rPr>
      </w:pPr>
      <w:r w:rsidRPr="003061C0">
        <w:rPr>
          <w:noProof/>
        </w:rPr>
        <w:t xml:space="preserve">Whilst the same principles regarding resources apply to education authorities in relation to publicly funded schools, given their responsibilities for planning and delivering improvement through the 2002 Act they should be in a position to anticipate future financial costs associated with making reasonable adjustments. </w:t>
      </w:r>
    </w:p>
    <w:p w14:paraId="52531497" w14:textId="561609C2" w:rsidR="003061C0" w:rsidRPr="001E6028" w:rsidRDefault="003061C0" w:rsidP="003061C0">
      <w:pPr>
        <w:pStyle w:val="Boxtitle"/>
      </w:pPr>
      <w:r>
        <w:lastRenderedPageBreak/>
        <w:t>Example</w:t>
      </w:r>
    </w:p>
    <w:p w14:paraId="5849D7F2" w14:textId="047B42F8" w:rsidR="003061C0" w:rsidRPr="003061C0" w:rsidRDefault="003061C0" w:rsidP="003061C0">
      <w:pPr>
        <w:pStyle w:val="Boxtext"/>
      </w:pPr>
      <w:bookmarkStart w:id="15" w:name="_Hlk63178625"/>
      <w:r w:rsidRPr="003061C0">
        <w:t xml:space="preserve">An education authority recognises that The </w:t>
      </w:r>
      <w:hyperlink r:id="rId9" w:history="1">
        <w:r w:rsidRPr="003061C0">
          <w:rPr>
            <w:rStyle w:val="Hyperlink"/>
          </w:rPr>
          <w:t>Scottish Voice</w:t>
        </w:r>
      </w:hyperlink>
      <w:r w:rsidRPr="003061C0">
        <w:t xml:space="preserve"> offers high quality text-to-speech options that will benefit a number of disabled pupils in schools across the authority. When renewing its contact with a managed service provider the authority stipulates that this option is included through the tendering process. Thereafter, awareness raising is provided to Support for </w:t>
      </w:r>
      <w:proofErr w:type="gramStart"/>
      <w:r w:rsidRPr="003061C0">
        <w:t>Learning</w:t>
      </w:r>
      <w:proofErr w:type="gramEnd"/>
      <w:r w:rsidRPr="003061C0">
        <w:t xml:space="preserve"> staff so that they know which pupils, whether disabled or who have additional support needs, are likely to benefit most. School technicians are advised to respond positively to any requests made by teachers or pupils.</w:t>
      </w:r>
    </w:p>
    <w:bookmarkEnd w:id="15"/>
    <w:p w14:paraId="0F76C767" w14:textId="431AC6BE" w:rsidR="003061C0" w:rsidRDefault="003061C0" w:rsidP="00912F70">
      <w:pPr>
        <w:pStyle w:val="Heading3"/>
      </w:pPr>
      <w:r>
        <w:t>The financial and other costs of making the adjustment</w:t>
      </w:r>
    </w:p>
    <w:p w14:paraId="20D922F0" w14:textId="16E3B1DB" w:rsidR="003061C0" w:rsidRPr="003061C0" w:rsidRDefault="003061C0" w:rsidP="003061C0">
      <w:pPr>
        <w:rPr>
          <w:noProof/>
        </w:rPr>
      </w:pPr>
      <w:r w:rsidRPr="003061C0">
        <w:rPr>
          <w:noProof/>
        </w:rPr>
        <w:t xml:space="preserve">If an adjustment costs little or nothing to implement it is likely to be reasonable to do so unless some other factor (such as practicability or effectiveness) makes it unreasonable. The costs to be taken into account include those for staff and other resources. The significance of the cost of a step may depend in part on what the school might otherwise spend in the circumstances; and also on what other schools, in similar situations, might spend. </w:t>
      </w:r>
    </w:p>
    <w:p w14:paraId="75474116" w14:textId="382AEE65" w:rsidR="003061C0" w:rsidRPr="003061C0" w:rsidRDefault="003061C0" w:rsidP="00B91A3D">
      <w:pPr>
        <w:rPr>
          <w:noProof/>
        </w:rPr>
      </w:pPr>
      <w:r w:rsidRPr="003061C0">
        <w:rPr>
          <w:noProof/>
        </w:rPr>
        <w:t xml:space="preserve">In assessing the likely costs of making an adjustment, the availability of external funding should be taken into account, for example from social work services or health boards. </w:t>
      </w:r>
    </w:p>
    <w:p w14:paraId="3728F412" w14:textId="77777777" w:rsidR="003061C0" w:rsidRPr="003061C0" w:rsidRDefault="003061C0" w:rsidP="00912F70">
      <w:pPr>
        <w:pStyle w:val="Heading3"/>
      </w:pPr>
      <w:r w:rsidRPr="003061C0">
        <w:t>The effectiveness of the step in avoiding the disadvantage</w:t>
      </w:r>
    </w:p>
    <w:p w14:paraId="065FE125" w14:textId="7D0D96D4" w:rsidR="003061C0" w:rsidRDefault="003061C0" w:rsidP="00B91A3D">
      <w:pPr>
        <w:rPr>
          <w:noProof/>
        </w:rPr>
      </w:pPr>
      <w:r w:rsidRPr="003061C0">
        <w:rPr>
          <w:noProof/>
        </w:rPr>
        <w:t xml:space="preserve">Schools need to think carefully about what adjustments can be made to avoid the disadvantage experienced by the individual disabled pupil. In line with additional support for learning, the needs of the individual pupil are central. Even pupils with the same disability might need different adjustments to overcome the disadvantage. While the duty is owed to disabled pupils in general, it is important to also consult disabled pupils on their needs. It is important not to make assumptions about a disabled pupil’s needs as this may lead to providing a completely ineffective adjustment. </w:t>
      </w:r>
    </w:p>
    <w:p w14:paraId="0386E672" w14:textId="48A0B54C" w:rsidR="003061C0" w:rsidRDefault="003061C0" w:rsidP="003061C0">
      <w:pPr>
        <w:pStyle w:val="Boxtitle"/>
      </w:pPr>
      <w:r>
        <w:lastRenderedPageBreak/>
        <w:t>Example</w:t>
      </w:r>
    </w:p>
    <w:p w14:paraId="4197E629" w14:textId="3FDCDAC2" w:rsidR="003061C0" w:rsidRPr="003061C0" w:rsidRDefault="003061C0" w:rsidP="003061C0">
      <w:pPr>
        <w:pStyle w:val="Boxtext"/>
      </w:pPr>
      <w:r w:rsidRPr="003061C0">
        <w:t>A school admits a disabled pupil who is deaf and decides without consulting the pupil to install an induction loop in all teaching rooms; however the pupil does not use a hearing aid and so is unable to benefit from the induction loop. The pupil lip-reads and so a reasonable adjustment would have been to train all staff to ensure that they face the pupil when speaking to him.</w:t>
      </w:r>
    </w:p>
    <w:p w14:paraId="699095DE" w14:textId="77777777" w:rsidR="003061C0" w:rsidRPr="003061C0" w:rsidRDefault="003061C0" w:rsidP="003061C0">
      <w:pPr>
        <w:rPr>
          <w:noProof/>
        </w:rPr>
      </w:pPr>
      <w:r w:rsidRPr="003061C0">
        <w:rPr>
          <w:noProof/>
        </w:rPr>
        <w:t>It is unlikely to be reasonable for a school to have to make an adjustment involving little benefit in reducing the disadvantage experienced by the disabled pupil, even if the pupil requests this. If this is the only possibility of avoiding the disadvantage, however, and there is a prospect of its having some effect, then it may be reasonable for the school to have to take the step.</w:t>
      </w:r>
    </w:p>
    <w:p w14:paraId="6AD25EF4" w14:textId="77777777" w:rsidR="003061C0" w:rsidRPr="003061C0" w:rsidRDefault="003061C0" w:rsidP="003061C0">
      <w:pPr>
        <w:rPr>
          <w:noProof/>
        </w:rPr>
      </w:pPr>
      <w:r w:rsidRPr="003061C0">
        <w:rPr>
          <w:noProof/>
        </w:rPr>
        <w:t>Where, however, there are other reasonable steps that a school could take, it is unlikely that a school will discharge its reasonable adjustments duty if the adjustment made provides little benefit to the pupil.</w:t>
      </w:r>
    </w:p>
    <w:p w14:paraId="2391B9C4" w14:textId="77777777" w:rsidR="003061C0" w:rsidRPr="003061C0" w:rsidRDefault="003061C0" w:rsidP="003061C0">
      <w:pPr>
        <w:rPr>
          <w:noProof/>
        </w:rPr>
      </w:pPr>
      <w:r w:rsidRPr="003061C0">
        <w:rPr>
          <w:noProof/>
        </w:rPr>
        <w:t xml:space="preserve">An adjustment which when taken alone is of marginal benefit, may be one of several adjustments which if grouped together would be effective in overcoming the disadvantage and, in that case, would be reasonable to have to make. </w:t>
      </w:r>
    </w:p>
    <w:p w14:paraId="445369D8" w14:textId="77777777" w:rsidR="003061C0" w:rsidRDefault="003061C0" w:rsidP="003061C0">
      <w:pPr>
        <w:pStyle w:val="Boxtitle"/>
      </w:pPr>
      <w:r>
        <w:t>Example</w:t>
      </w:r>
    </w:p>
    <w:p w14:paraId="4F105A3C" w14:textId="708FBD50" w:rsidR="003061C0" w:rsidRPr="003061C0" w:rsidRDefault="00026E17" w:rsidP="003061C0">
      <w:pPr>
        <w:pStyle w:val="Boxtext"/>
      </w:pPr>
      <w:r w:rsidRPr="00026E17">
        <w:t xml:space="preserve">A disabled pupil with ME finds moving around a large three storey secondary school very tiring and despite the school adjusting the timetable and location of classes to minimise the amount she has to move around the school she is still too exhausted to complete the school day. The school then make further adjustments of having a ‘buddy’ to carry her books for her, a </w:t>
      </w:r>
      <w:proofErr w:type="spellStart"/>
      <w:r w:rsidRPr="00026E17">
        <w:t>dictaphone</w:t>
      </w:r>
      <w:proofErr w:type="spellEnd"/>
      <w:r w:rsidRPr="00026E17">
        <w:t xml:space="preserve"> to record those lessons which she misses and a policy that she will not be penalised for arriving at lessons late. These adjustments enable her to attend more lessons and to be less disadvantaged when she does miss them.</w:t>
      </w:r>
    </w:p>
    <w:p w14:paraId="5C6287B4" w14:textId="77777777" w:rsidR="00026E17" w:rsidRPr="00026E17" w:rsidRDefault="00026E17" w:rsidP="00026E17">
      <w:pPr>
        <w:rPr>
          <w:noProof/>
        </w:rPr>
      </w:pPr>
      <w:r w:rsidRPr="00026E17">
        <w:rPr>
          <w:noProof/>
        </w:rPr>
        <w:t>It will usually be a matter of discussing with the pupil and those who know him or her and their needs what those needs are and what is likely to be most effective.</w:t>
      </w:r>
    </w:p>
    <w:p w14:paraId="29D7CAF1" w14:textId="3CF81D0F" w:rsidR="000C1A8D" w:rsidRDefault="000C1A8D" w:rsidP="00912F70">
      <w:pPr>
        <w:pStyle w:val="Heading3"/>
      </w:pPr>
      <w:r>
        <w:lastRenderedPageBreak/>
        <w:t xml:space="preserve">The practicality of the adjustment </w:t>
      </w:r>
    </w:p>
    <w:p w14:paraId="76470F59" w14:textId="5E481EAE" w:rsidR="000C1A8D" w:rsidRPr="000C1A8D" w:rsidRDefault="000C1A8D" w:rsidP="000C1A8D">
      <w:pPr>
        <w:rPr>
          <w:noProof/>
        </w:rPr>
      </w:pPr>
      <w:r w:rsidRPr="000C1A8D">
        <w:rPr>
          <w:noProof/>
        </w:rPr>
        <w:t xml:space="preserve">It is more likely to be reasonable for a school to have to make an adjustment which is easy than one which is difficult to implement in practice, though in some circumstances it may be reasonable to have to make an adjustment, even if it is difficult for the school to do so. </w:t>
      </w:r>
    </w:p>
    <w:p w14:paraId="3ADF3369" w14:textId="1D2E4334" w:rsidR="000C1A8D" w:rsidRDefault="000C1A8D" w:rsidP="000C1A8D">
      <w:pPr>
        <w:pStyle w:val="Boxtitle"/>
      </w:pPr>
      <w:r>
        <w:t>Examples</w:t>
      </w:r>
    </w:p>
    <w:p w14:paraId="3CF9E591" w14:textId="23C08A5C" w:rsidR="000C1A8D" w:rsidRPr="000C1A8D" w:rsidRDefault="000C1A8D" w:rsidP="000C1A8D">
      <w:pPr>
        <w:pStyle w:val="Boxtext"/>
      </w:pPr>
      <w:r w:rsidRPr="000C1A8D">
        <w:t>A visually impaired child requires printed handouts to be prepared in 24 point. This can easily be accommodated by ensuring that this is done prior to any documentation being printed.</w:t>
      </w:r>
    </w:p>
    <w:p w14:paraId="1FC41B56" w14:textId="59E8C3A4" w:rsidR="000C1A8D" w:rsidRPr="003061C0" w:rsidRDefault="000C1A8D" w:rsidP="000C1A8D">
      <w:pPr>
        <w:pStyle w:val="Boxtext"/>
      </w:pPr>
      <w:r w:rsidRPr="000C1A8D">
        <w:t>A pupil who is a wheelchair user is unable to access classrooms on the first floor of a school. A reasonable adjustment would be for the school to re-arrange the timetabling and location of classes so all of her classes are on the ground floor. Although this may be difficult it does not mean it is not a reasonable adjustment for the school to make. If specialist facilities such as science labs are only available on the first floor then it may not be possible to move classes which require use of the specialist equipment to a different classroom, in which case the school will need to consider what other adjustments it could make to enable the disabled pupil to access equivalent learning opportunities as her peers.</w:t>
      </w:r>
    </w:p>
    <w:p w14:paraId="010E7AF8" w14:textId="5730B293" w:rsidR="000C1A8D" w:rsidRDefault="000C1A8D" w:rsidP="00912F70">
      <w:pPr>
        <w:pStyle w:val="Heading3"/>
      </w:pPr>
      <w:r>
        <w:t>The effect of the disability on the individual</w:t>
      </w:r>
    </w:p>
    <w:p w14:paraId="4878B4B3" w14:textId="6B49960E" w:rsidR="000C1A8D" w:rsidRPr="000C1A8D" w:rsidRDefault="000C1A8D" w:rsidP="000C1A8D">
      <w:pPr>
        <w:rPr>
          <w:rFonts w:asciiTheme="majorHAnsi" w:eastAsiaTheme="majorEastAsia" w:hAnsiTheme="majorHAnsi" w:cstheme="majorBidi"/>
          <w:b/>
          <w:sz w:val="32"/>
          <w:szCs w:val="30"/>
        </w:rPr>
      </w:pPr>
      <w:r w:rsidRPr="000C1A8D">
        <w:rPr>
          <w:noProof/>
        </w:rPr>
        <w:t xml:space="preserve">The effect of a disability on a particular pupil (in particular, the extent of the disadvantage caused to the pupil in accessing education) will affect the adjustments which it is reasonable for a school to make. </w:t>
      </w:r>
    </w:p>
    <w:p w14:paraId="426BDD2F" w14:textId="10496520" w:rsidR="000C1A8D" w:rsidRDefault="000C1A8D" w:rsidP="000C1A8D">
      <w:pPr>
        <w:pStyle w:val="Boxtitle"/>
      </w:pPr>
      <w:r>
        <w:t>Example</w:t>
      </w:r>
    </w:p>
    <w:p w14:paraId="3F112872" w14:textId="1AB99773" w:rsidR="000C1A8D" w:rsidRPr="000C1A8D" w:rsidRDefault="000C1A8D" w:rsidP="000C1A8D">
      <w:pPr>
        <w:pStyle w:val="Boxtext"/>
      </w:pPr>
      <w:r w:rsidRPr="000C1A8D">
        <w:t>A disabled pupil with dyslexia finds it very difficult to read text typed on white paper. The school provides handouts on yellow paper for her. This would be a reasonable adjustment for this pupil.</w:t>
      </w:r>
    </w:p>
    <w:p w14:paraId="78EF36CF" w14:textId="77777777" w:rsidR="000C1A8D" w:rsidRPr="000C1A8D" w:rsidRDefault="000C1A8D" w:rsidP="000C1A8D">
      <w:pPr>
        <w:rPr>
          <w:noProof/>
        </w:rPr>
      </w:pPr>
      <w:r w:rsidRPr="000C1A8D">
        <w:rPr>
          <w:noProof/>
        </w:rPr>
        <w:t>Another disabled pupil with dyslexia finds it difficult to read text on any colour of paper without a plastic overlay sheet. The school provides the pupil with a plastic overlay sheet to use in all lessons. This would be a reasonable adjustment for this pupil.</w:t>
      </w:r>
    </w:p>
    <w:p w14:paraId="1C22C8C0" w14:textId="2CEF4A86" w:rsidR="000C1A8D" w:rsidRDefault="000C1A8D" w:rsidP="00912F70">
      <w:pPr>
        <w:pStyle w:val="Heading3"/>
      </w:pPr>
      <w:r>
        <w:lastRenderedPageBreak/>
        <w:t>Health and safety requirements</w:t>
      </w:r>
    </w:p>
    <w:p w14:paraId="04E6B5B0" w14:textId="77777777" w:rsidR="000C1A8D" w:rsidRPr="000C1A8D" w:rsidRDefault="000C1A8D" w:rsidP="000C1A8D">
      <w:pPr>
        <w:rPr>
          <w:noProof/>
        </w:rPr>
      </w:pPr>
      <w:r w:rsidRPr="000C1A8D">
        <w:rPr>
          <w:noProof/>
        </w:rPr>
        <w:t xml:space="preserve">The Act does not override health and safety legislation. If making a particular adjustment would increase the risks to the health and safety of any person (including the disabled pupil in question) then this is a relevant factor in deciding whether it is reasonable to make that adjustment. </w:t>
      </w:r>
    </w:p>
    <w:p w14:paraId="21D4D7CA" w14:textId="77777777" w:rsidR="000C1A8D" w:rsidRPr="000C1A8D" w:rsidRDefault="000C1A8D" w:rsidP="000C1A8D">
      <w:pPr>
        <w:rPr>
          <w:noProof/>
        </w:rPr>
      </w:pPr>
      <w:r w:rsidRPr="000C1A8D">
        <w:rPr>
          <w:noProof/>
        </w:rPr>
        <w:t>However, as with the approach to any question of health and safety and risk assessment, schools are not required to eliminate all risk. Suitable and sufficient risk assessments should be used to help determine where risks are likely to arise and what action can be taken to minimise those risks. Risk assessments should be specific to the individual pupil and the activities in question. Proportionate risk management relevant to the disability should be an ongoing process throughout a disabled pupil’s time at the school.</w:t>
      </w:r>
    </w:p>
    <w:p w14:paraId="7D67125B" w14:textId="77777777" w:rsidR="000C1A8D" w:rsidRPr="000C1A8D" w:rsidRDefault="000C1A8D" w:rsidP="000C1A8D">
      <w:pPr>
        <w:rPr>
          <w:noProof/>
        </w:rPr>
      </w:pPr>
      <w:r w:rsidRPr="000C1A8D">
        <w:rPr>
          <w:noProof/>
        </w:rPr>
        <w:t>There might be instances when, although an adjustment could be made, it would not be reasonable to do so because it would endanger the health and safety either of the disabled pupil or of other people.</w:t>
      </w:r>
    </w:p>
    <w:p w14:paraId="7638332D" w14:textId="77777777" w:rsidR="000C1A8D" w:rsidRPr="000C1A8D" w:rsidRDefault="000C1A8D" w:rsidP="000C1A8D">
      <w:pPr>
        <w:rPr>
          <w:noProof/>
        </w:rPr>
      </w:pPr>
      <w:r w:rsidRPr="000C1A8D">
        <w:rPr>
          <w:noProof/>
        </w:rPr>
        <w:t>There might be other instances where schools could make anticipatory reasonable adjustments in line with health and safety legislation, ensuring compliance with, and not infringing, that legislation.</w:t>
      </w:r>
    </w:p>
    <w:p w14:paraId="65104AF1" w14:textId="77777777" w:rsidR="000C1A8D" w:rsidRPr="000C1A8D" w:rsidRDefault="000C1A8D" w:rsidP="000C1A8D">
      <w:pPr>
        <w:rPr>
          <w:noProof/>
        </w:rPr>
      </w:pPr>
      <w:r w:rsidRPr="000C1A8D">
        <w:rPr>
          <w:noProof/>
        </w:rPr>
        <w:t>Health and safety issues must not be used spuriously to avoid making a reasonable adjustment. Schools should avoid making uninformed assumptions about health and safety risks.</w:t>
      </w:r>
    </w:p>
    <w:p w14:paraId="03597D97" w14:textId="2B4973AC" w:rsidR="000C1A8D" w:rsidRDefault="000C1A8D" w:rsidP="000C1A8D">
      <w:pPr>
        <w:pStyle w:val="Boxtitle"/>
      </w:pPr>
      <w:r>
        <w:lastRenderedPageBreak/>
        <w:t>Examples</w:t>
      </w:r>
    </w:p>
    <w:p w14:paraId="2E430751" w14:textId="3E380FA2" w:rsidR="000C1A8D" w:rsidRPr="000C1A8D" w:rsidRDefault="000C1A8D" w:rsidP="000C1A8D">
      <w:pPr>
        <w:pStyle w:val="Boxtext"/>
      </w:pPr>
      <w:r w:rsidRPr="000C1A8D">
        <w:t>A disabled pupil with a stair climbing wheelchair applies to a large secondary school with several flights of stairs. The school initially prevent him from using the stair climbing wheelchair in the school as they think it will be dangerous. However, after carrying out a risk assessment and finding out more about the wheelchair the school realises that it doesn’t present a significant health and safety risk and therefore it would be reasonable for them to allow him to use it.</w:t>
      </w:r>
    </w:p>
    <w:p w14:paraId="1B33BF95" w14:textId="2E9320C0" w:rsidR="000C1A8D" w:rsidRPr="000C1A8D" w:rsidRDefault="000C1A8D" w:rsidP="000C1A8D">
      <w:pPr>
        <w:pStyle w:val="Boxtext"/>
      </w:pPr>
      <w:r w:rsidRPr="000C1A8D">
        <w:t xml:space="preserve">A disabled pupil with epilepsy applies to be admitted to his local primary school. His parents speak to the head teacher and express their concern that someone at the school needs to be trained to provide the necessary medical support if he has a seizure in school. The head teacher carries out a risk assessment and seeks advice from the local authority and from another school in the area with a pupil with epilepsy. She identifies that the risks decrease the more members of staff that are trained and able to assist in the case of a seizure. The head teacher decides to provide training to all staff, teaching and non-teaching, as part of an </w:t>
      </w:r>
      <w:proofErr w:type="spellStart"/>
      <w:r w:rsidRPr="000C1A8D">
        <w:t>inservice</w:t>
      </w:r>
      <w:proofErr w:type="spellEnd"/>
      <w:r w:rsidRPr="000C1A8D">
        <w:t xml:space="preserve"> day and then after the training has been undertaken asks staff to volunteer to agree to support the pupil and administer the necessary medication. The head teacher also puts in place an individual healthcare plan for the pupil which includes instructions on how the medication is to be administered and the need for a second adult to witness the dosage and administration of the medication. Although no individual member of staff is required to undertake the training or administer the medication, providing the training maximises the number of people who may be able to assist, raises staff awareness generally and may reduce the health risk for the pupil. These could be reasonable adjustments for the school to make.</w:t>
      </w:r>
    </w:p>
    <w:p w14:paraId="7F47CC05" w14:textId="5BC84D8F" w:rsidR="00753E6F" w:rsidRDefault="00753E6F" w:rsidP="00912F70">
      <w:pPr>
        <w:pStyle w:val="Heading3"/>
      </w:pPr>
      <w:r>
        <w:t>The need to maintain academic, musical, sporting and other standards</w:t>
      </w:r>
    </w:p>
    <w:p w14:paraId="1132FE39" w14:textId="77777777" w:rsidR="00753E6F" w:rsidRPr="00753E6F" w:rsidRDefault="00753E6F" w:rsidP="00753E6F">
      <w:pPr>
        <w:rPr>
          <w:noProof/>
        </w:rPr>
      </w:pPr>
      <w:r w:rsidRPr="00753E6F">
        <w:rPr>
          <w:noProof/>
        </w:rPr>
        <w:t xml:space="preserve">The reasonable adjustments duty does not prevent a school from choosing its best footballers, singers or mathematicians where a consideration of standards is relevant; for example in an inter-school competition. However, it should not be assumed that a consideration of standards will mean that a disabled pupil will be barred from an activity. Under Curriculum for Excellence, every pupil, including those with a disability, are entitled to experience a broad general education. This includes learning across the full range of outcomes and experiences associated with physical education, physical activity and sport, including cooperation and competition. </w:t>
      </w:r>
    </w:p>
    <w:p w14:paraId="4AF9AFB6" w14:textId="77777777" w:rsidR="00753E6F" w:rsidRDefault="00753E6F" w:rsidP="00753E6F">
      <w:pPr>
        <w:pStyle w:val="Boxtitle"/>
      </w:pPr>
      <w:r>
        <w:lastRenderedPageBreak/>
        <w:t>Example</w:t>
      </w:r>
    </w:p>
    <w:p w14:paraId="67D6A578" w14:textId="209B3C4C" w:rsidR="00753E6F" w:rsidRPr="000C1A8D" w:rsidRDefault="00753E6F" w:rsidP="00753E6F">
      <w:pPr>
        <w:pStyle w:val="Boxtext"/>
      </w:pPr>
      <w:r w:rsidRPr="00753E6F">
        <w:t>A school regularly takes part in football matches with other local schools and selects its best footballers to play in the team. A pupil who is a wheelchair user plays football at school but is not able to play at the necessary standard to be chosen for the team. The school is not required as a reasonable adjustment to select him for the team as it is able to select the best football players.</w:t>
      </w:r>
    </w:p>
    <w:p w14:paraId="2AB231EF" w14:textId="2D216689" w:rsidR="00753E6F" w:rsidRDefault="00753E6F" w:rsidP="00912F70">
      <w:pPr>
        <w:pStyle w:val="Heading3"/>
      </w:pPr>
      <w:r>
        <w:t>The interests of other pupils and prospective pupils</w:t>
      </w:r>
    </w:p>
    <w:p w14:paraId="0533C5B3" w14:textId="77777777" w:rsidR="00753E6F" w:rsidRPr="00753E6F" w:rsidRDefault="00753E6F" w:rsidP="00753E6F">
      <w:pPr>
        <w:rPr>
          <w:noProof/>
        </w:rPr>
      </w:pPr>
      <w:r w:rsidRPr="00753E6F">
        <w:rPr>
          <w:noProof/>
        </w:rPr>
        <w:t xml:space="preserve">Ordinarily the interests of other pupils regarding the reasonable adjustments required by a disabled pupil will be irrelevant. However, there are limited circumstances where the provision of a particular reasonable adjustment for a disabled pupil will disadvantage other pupils. This is only relevant where the adjustment results in significant disadvantage for other pupils. In such a case, it may not be reasonable to expect the school to make the adjustment. </w:t>
      </w:r>
    </w:p>
    <w:p w14:paraId="3B2F70D1" w14:textId="77777777" w:rsidR="00753E6F" w:rsidRDefault="00753E6F" w:rsidP="00753E6F">
      <w:pPr>
        <w:pStyle w:val="Boxtitle"/>
      </w:pPr>
      <w:r>
        <w:t>Example</w:t>
      </w:r>
    </w:p>
    <w:p w14:paraId="2607D2B3" w14:textId="395224BA" w:rsidR="00753E6F" w:rsidRPr="000C1A8D" w:rsidRDefault="00753E6F" w:rsidP="00753E6F">
      <w:pPr>
        <w:pStyle w:val="Boxtext"/>
      </w:pPr>
      <w:r w:rsidRPr="00753E6F">
        <w:t>A disabled pupil has a skin condition which is aggravated by cold and his parents ask that his classroom is kept at a very hot temperature. However, this would mean that the other pupils in the class would be uncomfortably hot. The school may not be expected to keep the classroom at the requested temperature, however it could take other steps such as raising the classroom temperature to a level that is still comfortable for other pupils, placing the pupil in the hottest part of the room such as by a radiator and relaxing the school uniform policy to allow him to wear warmer and more comfortable clothing.</w:t>
      </w:r>
    </w:p>
    <w:p w14:paraId="2BF2C255" w14:textId="77777777" w:rsidR="00753E6F" w:rsidRPr="00753E6F" w:rsidRDefault="00753E6F" w:rsidP="00753E6F">
      <w:pPr>
        <w:rPr>
          <w:noProof/>
        </w:rPr>
      </w:pPr>
      <w:r w:rsidRPr="00753E6F">
        <w:rPr>
          <w:noProof/>
        </w:rPr>
        <w:t>There will, however, be other instances where there is a duty to make an adjustment despite some inconvenience to others. In deciding what adjustments are reasonable it is important to weigh the level of inconvenience to others against the substantial disadvantage faced by the disabled pupil.</w:t>
      </w:r>
    </w:p>
    <w:p w14:paraId="4C4975F3" w14:textId="77777777" w:rsidR="00753E6F" w:rsidRDefault="00753E6F" w:rsidP="00753E6F">
      <w:pPr>
        <w:pStyle w:val="Boxtitle"/>
      </w:pPr>
      <w:r>
        <w:lastRenderedPageBreak/>
        <w:t>Example</w:t>
      </w:r>
    </w:p>
    <w:p w14:paraId="1AA35473" w14:textId="548135AB" w:rsidR="00753E6F" w:rsidRPr="00753E6F" w:rsidRDefault="00753E6F" w:rsidP="00753E6F">
      <w:pPr>
        <w:pStyle w:val="Boxtext"/>
      </w:pPr>
      <w:r w:rsidRPr="00753E6F">
        <w:t>A primary school plans a school trip to a local history museum in their town to undertake some activities. One of the pupils in the class is deaf and as the museum does not have a hearing loop installed she will be unable to participate in the trip. The school decides to change the trip and attend a museum in a neighbouring town which has a hearing loop. Although this will cause some inconvenience to the other pupils as the travel time to and from school is longer, the school decides that this is a reasonable adjustment to make given the substantial disadvantage faced by the disabled pupil if she can’t attend the trip.</w:t>
      </w:r>
    </w:p>
    <w:p w14:paraId="393EBCA6" w14:textId="06EB85D7" w:rsidR="00753E6F" w:rsidRPr="000C1A8D" w:rsidRDefault="00753E6F" w:rsidP="00753E6F">
      <w:pPr>
        <w:pStyle w:val="Boxtext"/>
      </w:pPr>
      <w:r w:rsidRPr="00753E6F">
        <w:t>A secondary school takes its year 7 pupils on a week-long outdoor activity course every year. The school always goes to the same place which offers a wide range of exciting activities for the pupils to participate in. This year a disabled pupil has to have kidney dialysis on a daily basis so needs to be able to return home every day. In deciding on what adjustment to make for the pupil, the school considers cancelling the trip and seeking an alternative such as doing day trips closer to the school. The school weighs up whether denying pupils the opportunity to attend the week-long trip is reasonable and decides to stick with the planned trip to the outdoor activities centre so pupils don’t miss out on this valuable residential experience and are not required to travel to and from activities each day. But, in order to address the disadvantage faced by the disabled pupil, they arrange for transport from his home to attend the centre for day visits on three days so the pupil has the benefit of being able to participate in the activities with his peers. If the school had not made this adjustment he would not have been able to participate at all. This is likely to be a reasonable step for the school to have to take. It is unlikely to be reasonable for the school to have to alter its decision to undertake the week-long activities course.</w:t>
      </w:r>
    </w:p>
    <w:p w14:paraId="10F27D2C" w14:textId="4E311E50" w:rsidR="00753E6F" w:rsidRDefault="00753E6F" w:rsidP="00753E6F">
      <w:pPr>
        <w:pStyle w:val="Heading2"/>
      </w:pPr>
      <w:bookmarkStart w:id="16" w:name="_Toc63320622"/>
      <w:r>
        <w:t>Charging for providing reasonable adjustments</w:t>
      </w:r>
      <w:bookmarkEnd w:id="16"/>
    </w:p>
    <w:p w14:paraId="0243E91C" w14:textId="77777777" w:rsidR="00753E6F" w:rsidRPr="00753E6F" w:rsidRDefault="00753E6F" w:rsidP="00753E6F">
      <w:pPr>
        <w:rPr>
          <w:noProof/>
        </w:rPr>
      </w:pPr>
      <w:r w:rsidRPr="00753E6F">
        <w:rPr>
          <w:noProof/>
        </w:rPr>
        <w:t xml:space="preserve">It is unlawful for a school to charge a pupil for making a reasonable adjustment in any circumstances, whatever the financial cost to the school and however the school is funded. However, as set out above the cost of an adjustment is one of the factors to be taken into account when considering whether or not the adjustment is reasonable. </w:t>
      </w:r>
    </w:p>
    <w:p w14:paraId="0A7AEE30" w14:textId="77777777" w:rsidR="00753E6F" w:rsidRDefault="00753E6F" w:rsidP="00753E6F">
      <w:pPr>
        <w:pStyle w:val="Boxtitle"/>
      </w:pPr>
      <w:r>
        <w:lastRenderedPageBreak/>
        <w:t>Example</w:t>
      </w:r>
    </w:p>
    <w:p w14:paraId="0D604731" w14:textId="21F88451" w:rsidR="003061C0" w:rsidRPr="003061C0" w:rsidRDefault="00753E6F" w:rsidP="002569CF">
      <w:pPr>
        <w:pStyle w:val="Boxtext"/>
      </w:pPr>
      <w:r w:rsidRPr="00753E6F">
        <w:t>An independent school provides a pupil who has dyslexia with overlay sheets to assist him in reading text, and weekly sessions with a specialist teacher. The school adds the cost of these adjustments to the pupil’s school fees. This would be unlawful discrimination.</w:t>
      </w:r>
    </w:p>
    <w:p w14:paraId="426B4CFC" w14:textId="016F11ED" w:rsidR="00D96F66" w:rsidRPr="000530C5" w:rsidRDefault="00753E6F" w:rsidP="00A82FF5">
      <w:pPr>
        <w:pStyle w:val="Heading1"/>
      </w:pPr>
      <w:bookmarkStart w:id="17" w:name="_Toc63320623"/>
      <w:r>
        <w:lastRenderedPageBreak/>
        <w:t>Frequently Asked Questions</w:t>
      </w:r>
      <w:bookmarkEnd w:id="17"/>
    </w:p>
    <w:p w14:paraId="082CF1B4" w14:textId="41A3BA58" w:rsidR="00753E6F" w:rsidRPr="00753E6F" w:rsidRDefault="00753E6F" w:rsidP="00BA3F89">
      <w:pPr>
        <w:pStyle w:val="Heading2"/>
        <w:rPr>
          <w:noProof/>
        </w:rPr>
      </w:pPr>
      <w:bookmarkStart w:id="18" w:name="_Toc63320624"/>
      <w:r w:rsidRPr="00753E6F">
        <w:rPr>
          <w:noProof/>
        </w:rPr>
        <w:t>What changed in September 2012?</w:t>
      </w:r>
      <w:bookmarkEnd w:id="18"/>
    </w:p>
    <w:p w14:paraId="3F412D34" w14:textId="30265715" w:rsidR="00753E6F" w:rsidRPr="00753E6F" w:rsidRDefault="00753E6F" w:rsidP="00753E6F">
      <w:pPr>
        <w:rPr>
          <w:noProof/>
        </w:rPr>
      </w:pPr>
      <w:r w:rsidRPr="00753E6F">
        <w:rPr>
          <w:noProof/>
        </w:rPr>
        <w:t>Schools and education authorities now have additional obligations towards disabled pupils to provide what are called ‘auxiliary aids and services’ to overcome disadvantage that these pupils experience in schools.</w:t>
      </w:r>
    </w:p>
    <w:p w14:paraId="4270012D" w14:textId="388F7911" w:rsidR="00753E6F" w:rsidRPr="00753E6F" w:rsidRDefault="00753E6F" w:rsidP="00BA3F89">
      <w:pPr>
        <w:pStyle w:val="Heading2"/>
        <w:rPr>
          <w:noProof/>
        </w:rPr>
      </w:pPr>
      <w:bookmarkStart w:id="19" w:name="_Toc63320625"/>
      <w:r w:rsidRPr="00753E6F">
        <w:rPr>
          <w:noProof/>
        </w:rPr>
        <w:t>Isn’t that something that is dealt with by the Education (Additional Support for Learning) (Scotland) Act 2004 (as amended)?</w:t>
      </w:r>
      <w:bookmarkEnd w:id="19"/>
      <w:r w:rsidRPr="00753E6F">
        <w:rPr>
          <w:noProof/>
        </w:rPr>
        <w:t xml:space="preserve"> </w:t>
      </w:r>
    </w:p>
    <w:p w14:paraId="5DE9FAA8" w14:textId="1389E048" w:rsidR="00753E6F" w:rsidRPr="00753E6F" w:rsidRDefault="00753E6F" w:rsidP="00753E6F">
      <w:pPr>
        <w:rPr>
          <w:noProof/>
        </w:rPr>
      </w:pPr>
      <w:r w:rsidRPr="00753E6F">
        <w:rPr>
          <w:noProof/>
        </w:rPr>
        <w:t>Yes, some disabled children and young people will have additional support needs and the necessary auxiliary aids may already be being provided under the Education (Additional Support for Learning) (Scotland) Act 2004 (as amended). In these cases the schools will be under no obligation to duplicate that support. However some disabled pupils may not have additional support needs and they may require auxiliary aids to prevent them being at a substantial disadvantage.</w:t>
      </w:r>
    </w:p>
    <w:p w14:paraId="7441DAAA" w14:textId="77777777" w:rsidR="00753E6F" w:rsidRPr="00753E6F" w:rsidRDefault="00753E6F" w:rsidP="00753E6F">
      <w:pPr>
        <w:rPr>
          <w:noProof/>
        </w:rPr>
      </w:pPr>
      <w:r w:rsidRPr="00753E6F">
        <w:rPr>
          <w:noProof/>
        </w:rPr>
        <w:t>Many schools will already be doing this and so it will add little or no additional burden to them. But it is important that all staff know about these new obligations.</w:t>
      </w:r>
    </w:p>
    <w:p w14:paraId="1D6EB195" w14:textId="1531AEFA" w:rsidR="00753E6F" w:rsidRPr="00753E6F" w:rsidRDefault="00753E6F" w:rsidP="00DA0B0E">
      <w:pPr>
        <w:pStyle w:val="Heading2"/>
        <w:rPr>
          <w:noProof/>
        </w:rPr>
      </w:pPr>
      <w:r w:rsidRPr="00753E6F">
        <w:rPr>
          <w:noProof/>
        </w:rPr>
        <w:t>What if we don’t have the money or resources to do this?</w:t>
      </w:r>
    </w:p>
    <w:p w14:paraId="3A9F647D" w14:textId="62EDC07B" w:rsidR="00753E6F" w:rsidRPr="00753E6F" w:rsidRDefault="00753E6F" w:rsidP="00753E6F">
      <w:pPr>
        <w:rPr>
          <w:noProof/>
        </w:rPr>
      </w:pPr>
      <w:r w:rsidRPr="00753E6F">
        <w:rPr>
          <w:noProof/>
        </w:rPr>
        <w:t>The Act only obliges schools to make ‘reasonable’ adjustments. Cost and resources are some of the factors that are taken into account in determining what is ‘reasonable’. It is important to document carefully any decisions taken on reasonable adjustments so that they can be justified to parents and/or a tribunal.</w:t>
      </w:r>
    </w:p>
    <w:p w14:paraId="0FDEF491" w14:textId="6693F762" w:rsidR="00753E6F" w:rsidRPr="00753E6F" w:rsidRDefault="00753E6F" w:rsidP="00DA0B0E">
      <w:pPr>
        <w:pStyle w:val="Heading2"/>
        <w:rPr>
          <w:noProof/>
        </w:rPr>
      </w:pPr>
      <w:r w:rsidRPr="00753E6F">
        <w:rPr>
          <w:noProof/>
        </w:rPr>
        <w:lastRenderedPageBreak/>
        <w:t>What sort of things might we have to do?</w:t>
      </w:r>
    </w:p>
    <w:p w14:paraId="77591A64" w14:textId="33D54ED6" w:rsidR="00753E6F" w:rsidRPr="00753E6F" w:rsidRDefault="00753E6F" w:rsidP="00753E6F">
      <w:pPr>
        <w:rPr>
          <w:noProof/>
        </w:rPr>
      </w:pPr>
      <w:r w:rsidRPr="00753E6F">
        <w:rPr>
          <w:noProof/>
        </w:rPr>
        <w:t>Provide a disabled pupil with:</w:t>
      </w:r>
    </w:p>
    <w:p w14:paraId="15B27D9B" w14:textId="77777777" w:rsidR="00DA0B0E" w:rsidRDefault="00753E6F" w:rsidP="00753E6F">
      <w:pPr>
        <w:pStyle w:val="ListBullet"/>
      </w:pPr>
      <w:r w:rsidRPr="00753E6F">
        <w:rPr>
          <w:noProof/>
        </w:rPr>
        <w:t>a piece of equipment</w:t>
      </w:r>
    </w:p>
    <w:p w14:paraId="40277D65" w14:textId="77777777" w:rsidR="00DA0B0E" w:rsidRDefault="00753E6F" w:rsidP="00753E6F">
      <w:pPr>
        <w:pStyle w:val="ListBullet"/>
      </w:pPr>
      <w:r w:rsidRPr="00753E6F">
        <w:rPr>
          <w:noProof/>
        </w:rPr>
        <w:t>assistance from a sign language interpreter, lip-speaker or deaf–blind communicator</w:t>
      </w:r>
    </w:p>
    <w:p w14:paraId="7A5F75A1" w14:textId="77777777" w:rsidR="00DA0B0E" w:rsidRDefault="00753E6F" w:rsidP="00753E6F">
      <w:pPr>
        <w:pStyle w:val="ListBullet"/>
      </w:pPr>
      <w:r w:rsidRPr="00753E6F">
        <w:rPr>
          <w:noProof/>
        </w:rPr>
        <w:t>extra staff assistance</w:t>
      </w:r>
    </w:p>
    <w:p w14:paraId="0E07A3A6" w14:textId="77777777" w:rsidR="00DA0B0E" w:rsidRDefault="00753E6F" w:rsidP="00753E6F">
      <w:pPr>
        <w:pStyle w:val="ListBullet"/>
      </w:pPr>
      <w:r w:rsidRPr="00753E6F">
        <w:rPr>
          <w:noProof/>
        </w:rPr>
        <w:t>an electronic or manual note-taking service</w:t>
      </w:r>
    </w:p>
    <w:p w14:paraId="56E62696" w14:textId="77777777" w:rsidR="00DA0B0E" w:rsidRDefault="00753E6F" w:rsidP="00753E6F">
      <w:pPr>
        <w:pStyle w:val="ListBullet"/>
      </w:pPr>
      <w:r w:rsidRPr="00753E6F">
        <w:rPr>
          <w:noProof/>
        </w:rPr>
        <w:t>induction loop or infrared broadcast system</w:t>
      </w:r>
    </w:p>
    <w:p w14:paraId="5531BD1D" w14:textId="77777777" w:rsidR="00DA0B0E" w:rsidRDefault="00753E6F" w:rsidP="00753E6F">
      <w:pPr>
        <w:pStyle w:val="ListBullet"/>
      </w:pPr>
      <w:r w:rsidRPr="00753E6F">
        <w:rPr>
          <w:noProof/>
        </w:rPr>
        <w:t>videophones</w:t>
      </w:r>
    </w:p>
    <w:p w14:paraId="6197F11B" w14:textId="77777777" w:rsidR="00DA0B0E" w:rsidRDefault="00753E6F" w:rsidP="00753E6F">
      <w:pPr>
        <w:pStyle w:val="ListBullet"/>
      </w:pPr>
      <w:r w:rsidRPr="00753E6F">
        <w:rPr>
          <w:noProof/>
        </w:rPr>
        <w:t>audio–visual fire alarms</w:t>
      </w:r>
    </w:p>
    <w:p w14:paraId="4A516AB8" w14:textId="77777777" w:rsidR="00DA0B0E" w:rsidRDefault="00753E6F" w:rsidP="00753E6F">
      <w:pPr>
        <w:pStyle w:val="ListBullet"/>
      </w:pPr>
      <w:r w:rsidRPr="00753E6F">
        <w:rPr>
          <w:noProof/>
        </w:rPr>
        <w:t>readers for people with visual impairments</w:t>
      </w:r>
    </w:p>
    <w:p w14:paraId="08E6AD6A" w14:textId="77777777" w:rsidR="00DA0B0E" w:rsidRDefault="00753E6F" w:rsidP="00753E6F">
      <w:pPr>
        <w:pStyle w:val="ListBullet"/>
      </w:pPr>
      <w:r w:rsidRPr="00753E6F">
        <w:rPr>
          <w:noProof/>
        </w:rPr>
        <w:t xml:space="preserve">assistance with guiding </w:t>
      </w:r>
    </w:p>
    <w:p w14:paraId="48C6246E" w14:textId="77777777" w:rsidR="00DA0B0E" w:rsidRDefault="00753E6F" w:rsidP="00753E6F">
      <w:pPr>
        <w:pStyle w:val="ListBullet"/>
      </w:pPr>
      <w:r w:rsidRPr="00753E6F">
        <w:rPr>
          <w:noProof/>
        </w:rPr>
        <w:t>an adapted keyboard</w:t>
      </w:r>
    </w:p>
    <w:p w14:paraId="763BCEA2" w14:textId="77777777" w:rsidR="00DA0B0E" w:rsidRDefault="00753E6F" w:rsidP="00753E6F">
      <w:pPr>
        <w:pStyle w:val="ListBullet"/>
      </w:pPr>
      <w:r w:rsidRPr="00753E6F">
        <w:rPr>
          <w:noProof/>
        </w:rPr>
        <w:t>specialised computer software</w:t>
      </w:r>
    </w:p>
    <w:p w14:paraId="61430802" w14:textId="6F7301C7" w:rsidR="00753E6F" w:rsidRPr="00753E6F" w:rsidRDefault="00753E6F" w:rsidP="00753E6F">
      <w:pPr>
        <w:pStyle w:val="ListBullet"/>
      </w:pPr>
      <w:r w:rsidRPr="00753E6F">
        <w:rPr>
          <w:noProof/>
        </w:rPr>
        <w:t xml:space="preserve">enhancing signage using symbols to support a disabled pupil with communication support needs. </w:t>
      </w:r>
    </w:p>
    <w:p w14:paraId="63972857" w14:textId="21BFEB18" w:rsidR="00753E6F" w:rsidRPr="00753E6F" w:rsidRDefault="00753E6F" w:rsidP="00DA0B0E">
      <w:pPr>
        <w:pStyle w:val="Heading2"/>
        <w:rPr>
          <w:noProof/>
        </w:rPr>
      </w:pPr>
      <w:r w:rsidRPr="00753E6F">
        <w:rPr>
          <w:noProof/>
        </w:rPr>
        <w:t>If a school provides a disabled pupil with a piece of equipment, whose responsibility is it to ensure the equipment is looked after and is repaired when necessary?</w:t>
      </w:r>
    </w:p>
    <w:p w14:paraId="38F375DC" w14:textId="21A2DB33" w:rsidR="00753E6F" w:rsidRPr="00753E6F" w:rsidRDefault="00753E6F" w:rsidP="00753E6F">
      <w:pPr>
        <w:rPr>
          <w:b/>
          <w:noProof/>
        </w:rPr>
      </w:pPr>
      <w:r w:rsidRPr="00753E6F">
        <w:rPr>
          <w:noProof/>
        </w:rPr>
        <w:t>The reasonable adjustments duty includes making sure that the reasonable adjustment provided actually works so the school would be responsible for the maintenance and repair of the piece of equipment. However schools may want to work with other schools in their local area or with the education authority to share resources both in terms of equipment and the maintenance and repair of equipment.</w:t>
      </w:r>
    </w:p>
    <w:p w14:paraId="6EFD541B" w14:textId="0118FA31" w:rsidR="00753E6F" w:rsidRPr="00753E6F" w:rsidRDefault="00753E6F" w:rsidP="00DA0B0E">
      <w:pPr>
        <w:pStyle w:val="Heading2"/>
        <w:rPr>
          <w:noProof/>
        </w:rPr>
      </w:pPr>
      <w:r w:rsidRPr="00753E6F">
        <w:rPr>
          <w:noProof/>
        </w:rPr>
        <w:lastRenderedPageBreak/>
        <w:t>A disabled pupil is supplied with a portable computer with specialised software which he uses to access the curriculum at school. Should he have access to it at home so that he can complete his homework?</w:t>
      </w:r>
    </w:p>
    <w:p w14:paraId="5044F103" w14:textId="4C9507B5" w:rsidR="00753E6F" w:rsidRPr="00753E6F" w:rsidRDefault="00753E6F" w:rsidP="00753E6F">
      <w:pPr>
        <w:rPr>
          <w:noProof/>
        </w:rPr>
      </w:pPr>
      <w:r w:rsidRPr="00753E6F">
        <w:rPr>
          <w:noProof/>
        </w:rPr>
        <w:t>The school’s duty is to avoid the substantial disadvantage experienced by the disabled pupil whilst they are accessing the education and other benefits, facilities and services which the school provides to pupils. A school is not required to provide anything which the pupil requires outside of education. However, allowing the pupil to use equipment (such as a laptop) for homework is likely to be a reasonable adjustment, even where this entails using it after school hours or off school premises, since this relates to the pupil’s education.</w:t>
      </w:r>
    </w:p>
    <w:p w14:paraId="7FDED50E" w14:textId="5C26753E" w:rsidR="00753E6F" w:rsidRPr="00753E6F" w:rsidRDefault="00753E6F" w:rsidP="00DA0B0E">
      <w:pPr>
        <w:pStyle w:val="Heading2"/>
        <w:rPr>
          <w:noProof/>
        </w:rPr>
      </w:pPr>
      <w:r w:rsidRPr="00753E6F">
        <w:rPr>
          <w:noProof/>
        </w:rPr>
        <w:t xml:space="preserve">Can an adjustment involve equipment that belongs to a disabled pupil? </w:t>
      </w:r>
    </w:p>
    <w:p w14:paraId="22A0798B" w14:textId="6CF7E5AE" w:rsidR="00753E6F" w:rsidRPr="00753E6F" w:rsidRDefault="00753E6F" w:rsidP="00753E6F">
      <w:pPr>
        <w:rPr>
          <w:noProof/>
        </w:rPr>
      </w:pPr>
      <w:r w:rsidRPr="00753E6F">
        <w:rPr>
          <w:noProof/>
        </w:rPr>
        <w:t xml:space="preserve">Yes and in some circumstances the adjustment may involve a change to a particular policy or practice. For example, a disabled pupil’s parents have purchased a tablet computer with apps that allow the pupil to read magnified text in an appropriate font, offering text-to-speech where required. The device is light, portable and allows the pupil to obtain accessible copies of textbooks and related curriculum materials that are used by non-disabled pupils in class. The education authority does not allow the tablet device to be used on the school network which is run by an external service provider. The authority discusses with a national agency how the tablet computer can be secured and managed so that it can be used on the school network. </w:t>
      </w:r>
    </w:p>
    <w:p w14:paraId="01637BED" w14:textId="77777777" w:rsidR="00753E6F" w:rsidRPr="00753E6F" w:rsidRDefault="00753E6F" w:rsidP="00753E6F">
      <w:pPr>
        <w:rPr>
          <w:b/>
          <w:noProof/>
        </w:rPr>
      </w:pPr>
      <w:r w:rsidRPr="00753E6F">
        <w:rPr>
          <w:noProof/>
        </w:rPr>
        <w:t>When the authority prepares its next tender document for a service provider to run school networks it works with the national agency to include a specific clause that requires the provider to give disabled pupils access to networks for tablet and related devices. This is considered a reasonable adjustment and it is planned into the authority’s Accessibility Strategy planning framework and reported on under its general and specific Public Sector Equality Duties.</w:t>
      </w:r>
    </w:p>
    <w:p w14:paraId="6095EFF0" w14:textId="22B24C7E" w:rsidR="00753E6F" w:rsidRPr="00753E6F" w:rsidRDefault="00753E6F" w:rsidP="00DA0B0E">
      <w:pPr>
        <w:pStyle w:val="Heading2"/>
        <w:rPr>
          <w:noProof/>
        </w:rPr>
      </w:pPr>
      <w:r w:rsidRPr="00753E6F">
        <w:rPr>
          <w:noProof/>
        </w:rPr>
        <w:lastRenderedPageBreak/>
        <w:t>Can a school charge disabled pupils or their parents for the additional cost of providing auxiliary aids?</w:t>
      </w:r>
    </w:p>
    <w:p w14:paraId="7322B6E8" w14:textId="3986732A" w:rsidR="00753E6F" w:rsidRPr="00753E6F" w:rsidRDefault="00753E6F" w:rsidP="00753E6F">
      <w:pPr>
        <w:rPr>
          <w:noProof/>
        </w:rPr>
      </w:pPr>
      <w:r w:rsidRPr="00753E6F">
        <w:rPr>
          <w:noProof/>
        </w:rPr>
        <w:t>No the Act prohibits schools from passing on the cost of reasonable adjustments to the disabled pupil.</w:t>
      </w:r>
    </w:p>
    <w:p w14:paraId="15CFDD17" w14:textId="4B3FF043" w:rsidR="00753E6F" w:rsidRPr="00753E6F" w:rsidRDefault="00753E6F" w:rsidP="00DA0B0E">
      <w:pPr>
        <w:pStyle w:val="Heading2"/>
        <w:rPr>
          <w:noProof/>
        </w:rPr>
      </w:pPr>
      <w:r w:rsidRPr="00753E6F">
        <w:rPr>
          <w:noProof/>
        </w:rPr>
        <w:t>It can be difficult to include disabled pupils on residential school trips. Would it be better to cancel such trips to ensure that disabled pupils are not discriminated against?</w:t>
      </w:r>
    </w:p>
    <w:p w14:paraId="62618A1A" w14:textId="2251330D" w:rsidR="00753E6F" w:rsidRPr="00753E6F" w:rsidRDefault="00753E6F" w:rsidP="00753E6F">
      <w:pPr>
        <w:rPr>
          <w:noProof/>
        </w:rPr>
      </w:pPr>
      <w:r w:rsidRPr="00753E6F">
        <w:rPr>
          <w:noProof/>
        </w:rPr>
        <w:t xml:space="preserve">The Act does not require you to cancel school trips or any other activities arranged for pupils but it does require schools to look at ways to ensure that disabled pupils are given the same opportunities to participate as other pupils. This might include considering alternative trips to the ones previously arranged by the school, providing additional assistance to enable the disabled pupil to attend, allowing the disabled pupil to attend for only some of the trip. As most disabled pupils will have been known to the school or the education authority for some time, the need for careful planning and for alternative options to be explored should have been foreseen. By working with disabled pupils and their parents, who will have experience of taking their children on trips and outings, and learning from the experiences of other schools, schools are likely to be able to come up with solutions that mean everyone is able to benefit from the trip or activity. </w:t>
      </w:r>
    </w:p>
    <w:p w14:paraId="52FC03FA" w14:textId="61B8BCE6" w:rsidR="00753E6F" w:rsidRPr="00753E6F" w:rsidRDefault="00753E6F" w:rsidP="00DA0B0E">
      <w:pPr>
        <w:pStyle w:val="Heading2"/>
        <w:rPr>
          <w:noProof/>
        </w:rPr>
      </w:pPr>
      <w:r w:rsidRPr="00753E6F">
        <w:rPr>
          <w:noProof/>
        </w:rPr>
        <w:t>If a school doesn’t know that a pupil is disabled is it still required to make reasonable adjustments?</w:t>
      </w:r>
    </w:p>
    <w:p w14:paraId="29316351" w14:textId="1701509F" w:rsidR="00753E6F" w:rsidRPr="00753E6F" w:rsidRDefault="00753E6F" w:rsidP="00753E6F">
      <w:pPr>
        <w:rPr>
          <w:noProof/>
        </w:rPr>
      </w:pPr>
      <w:r w:rsidRPr="00753E6F">
        <w:rPr>
          <w:noProof/>
        </w:rPr>
        <w:t>In the majority of cases, schools will be aware of a child’s disability due to a number of reasons such as the arrangements for the assessment of and the provision of additional support. In many cases parents will volunteer information about their child’s disability. It may not be immediately obvious that a child is disabled. Underachievement and unexplained behaviour may, in some cases, indicate an underlying disability which has not yet been identified.</w:t>
      </w:r>
    </w:p>
    <w:p w14:paraId="66BBD791" w14:textId="77777777" w:rsidR="00753E6F" w:rsidRPr="00753E6F" w:rsidRDefault="00753E6F" w:rsidP="00753E6F">
      <w:pPr>
        <w:rPr>
          <w:noProof/>
        </w:rPr>
      </w:pPr>
      <w:r w:rsidRPr="00753E6F">
        <w:rPr>
          <w:noProof/>
        </w:rPr>
        <w:lastRenderedPageBreak/>
        <w:t>The duty to make reasonable adjustments is an anticipatory duty. This means that it requires consideration of, and action in relation to, barriers that impede people with one or more kinds of disability prior to an individual disabled pupil seeking to access the school. Schools should therefore not wait until a disabled person approaches them before they give consideration to their duty to make reasonable adjustments and should anticipate the requirements of disabled pupils and the adjustments that may have to be made for them. This complements duties under the 2002 Act. However, in specific cases it will be relevant that the school is unaware of the particular needs of a disabled pupil when considering what it is reasonable for the school to do.</w:t>
      </w:r>
    </w:p>
    <w:p w14:paraId="4F49B7E8" w14:textId="28825C67" w:rsidR="00753E6F" w:rsidRPr="00753E6F" w:rsidRDefault="00753E6F" w:rsidP="00DA0B0E">
      <w:pPr>
        <w:pStyle w:val="Heading2"/>
        <w:rPr>
          <w:noProof/>
        </w:rPr>
      </w:pPr>
      <w:r w:rsidRPr="00753E6F">
        <w:rPr>
          <w:noProof/>
        </w:rPr>
        <w:t>If a pupil asks a school to keep his/her disability confidential does this mean a school doesn’t have to make any adjustments?</w:t>
      </w:r>
    </w:p>
    <w:p w14:paraId="5A211E24" w14:textId="169EA85B" w:rsidR="00753E6F" w:rsidRPr="00753E6F" w:rsidRDefault="00753E6F" w:rsidP="00753E6F">
      <w:pPr>
        <w:rPr>
          <w:noProof/>
        </w:rPr>
      </w:pPr>
      <w:r w:rsidRPr="00753E6F">
        <w:rPr>
          <w:noProof/>
        </w:rPr>
        <w:t>Disabled pupils and their parents have a right to request that a pupil’s disability be treated as confidential. In which case what is reasonable for the school to do must be consistent with the request for confidentiality. The school still has a duty to make reasonable adjustments but might make different adjustments to those it would have made if there had not been a confidentiality request.</w:t>
      </w:r>
    </w:p>
    <w:p w14:paraId="438E2345" w14:textId="57C32DF4" w:rsidR="00753E6F" w:rsidRPr="00753E6F" w:rsidRDefault="00753E6F" w:rsidP="00DA0B0E">
      <w:pPr>
        <w:pStyle w:val="Heading2"/>
        <w:rPr>
          <w:noProof/>
        </w:rPr>
      </w:pPr>
      <w:r w:rsidRPr="00753E6F">
        <w:rPr>
          <w:noProof/>
        </w:rPr>
        <w:t>Does the duty apply to independent and grant-aided schools?</w:t>
      </w:r>
    </w:p>
    <w:p w14:paraId="00F7F94A" w14:textId="55F8C941" w:rsidR="002C60E7" w:rsidRDefault="00753E6F" w:rsidP="00B91A3D">
      <w:pPr>
        <w:rPr>
          <w:noProof/>
        </w:rPr>
      </w:pPr>
      <w:r w:rsidRPr="00753E6F">
        <w:rPr>
          <w:noProof/>
        </w:rPr>
        <w:t>The duty applies to all schools in Scotland (and England and Wales – there is separate guidance for England and Wales) irrespective of how they are funded or managed.</w:t>
      </w:r>
    </w:p>
    <w:p w14:paraId="355D3112" w14:textId="424459BD" w:rsidR="002C60E7" w:rsidRDefault="002C60E7" w:rsidP="002C60E7">
      <w:pPr>
        <w:pStyle w:val="Heading1"/>
      </w:pPr>
      <w:bookmarkStart w:id="20" w:name="_Toc63320626"/>
      <w:r>
        <w:lastRenderedPageBreak/>
        <w:t>Case studies</w:t>
      </w:r>
      <w:bookmarkEnd w:id="20"/>
    </w:p>
    <w:p w14:paraId="444ABB56" w14:textId="020345A9" w:rsidR="00312D8D" w:rsidRPr="00297813" w:rsidRDefault="00312D8D" w:rsidP="00312D8D">
      <w:pPr>
        <w:pStyle w:val="Casestudytitle"/>
      </w:pPr>
      <w:r w:rsidRPr="00A15867">
        <w:rPr>
          <w:color w:val="FFFFFF" w:themeColor="background1"/>
        </w:rPr>
        <w:t>Case study 1</w:t>
      </w:r>
    </w:p>
    <w:p w14:paraId="3CFCAB77" w14:textId="529367EE" w:rsidR="00312D8D" w:rsidRDefault="00312D8D" w:rsidP="00312D8D">
      <w:pPr>
        <w:pStyle w:val="Casestudytext"/>
      </w:pPr>
      <w:r w:rsidRPr="00312D8D">
        <w:t xml:space="preserve">A child with a recent diagnosis of dyslexia and Asperger’s syndrome attends an independent school and does not receive any additional support. His parents believe he needs some one-to-one support and specialist teaching as he is falling behind his peers. </w:t>
      </w:r>
    </w:p>
    <w:p w14:paraId="1330B66A" w14:textId="77777777" w:rsidR="00312D8D" w:rsidRPr="00312D8D" w:rsidRDefault="00312D8D" w:rsidP="00312D8D">
      <w:pPr>
        <w:rPr>
          <w:b/>
          <w:noProof/>
        </w:rPr>
      </w:pPr>
      <w:r w:rsidRPr="00312D8D">
        <w:rPr>
          <w:b/>
          <w:noProof/>
        </w:rPr>
        <w:t xml:space="preserve">Is he at a substantial disadvantage? </w:t>
      </w:r>
    </w:p>
    <w:p w14:paraId="4ED2BA21" w14:textId="77777777" w:rsidR="00312D8D" w:rsidRPr="00312D8D" w:rsidRDefault="00312D8D" w:rsidP="00312D8D">
      <w:pPr>
        <w:rPr>
          <w:noProof/>
        </w:rPr>
      </w:pPr>
      <w:r w:rsidRPr="00312D8D">
        <w:rPr>
          <w:noProof/>
        </w:rPr>
        <w:t xml:space="preserve">As he is falling behind with his school work this may be an indication that he is at a substantial disadvantage. If the school is unsure whether he is at a substantial disadvantage then it should carry out or arrange relevant assessments to obtain more information about any disadvantage he is experiencing (and the steps that could be taken to avoid any substantial disadvantage). </w:t>
      </w:r>
    </w:p>
    <w:p w14:paraId="053B519E" w14:textId="77777777" w:rsidR="00312D8D" w:rsidRPr="00312D8D" w:rsidRDefault="00312D8D" w:rsidP="00312D8D">
      <w:pPr>
        <w:rPr>
          <w:b/>
          <w:noProof/>
        </w:rPr>
      </w:pPr>
      <w:r w:rsidRPr="00312D8D">
        <w:rPr>
          <w:b/>
          <w:noProof/>
        </w:rPr>
        <w:t>Could the disadvantage be avoided?</w:t>
      </w:r>
    </w:p>
    <w:p w14:paraId="4FB6D4C4" w14:textId="77777777" w:rsidR="00312D8D" w:rsidRPr="00312D8D" w:rsidRDefault="00312D8D" w:rsidP="00312D8D">
      <w:pPr>
        <w:rPr>
          <w:noProof/>
        </w:rPr>
      </w:pPr>
      <w:r w:rsidRPr="00312D8D">
        <w:rPr>
          <w:noProof/>
        </w:rPr>
        <w:t>Yes, if the assessment shows that he is at a substantial disadvantage compared to non-disabled pupils, some one-to-one support and specialist teaching could avoid the disadvantage. If the school is satisfied that he is not at a substantial disadvantage then the school is not required to make any reasonable adjustments.</w:t>
      </w:r>
    </w:p>
    <w:p w14:paraId="340D5026" w14:textId="77777777" w:rsidR="00312D8D" w:rsidRPr="00312D8D" w:rsidRDefault="00312D8D" w:rsidP="00312D8D">
      <w:pPr>
        <w:rPr>
          <w:b/>
          <w:noProof/>
        </w:rPr>
      </w:pPr>
      <w:r w:rsidRPr="00312D8D">
        <w:rPr>
          <w:b/>
          <w:noProof/>
        </w:rPr>
        <w:t>Is it reasonable for the school to take these steps?</w:t>
      </w:r>
    </w:p>
    <w:p w14:paraId="7DC89FB0" w14:textId="7A295A69" w:rsidR="00312D8D" w:rsidRDefault="00312D8D" w:rsidP="00312D8D">
      <w:pPr>
        <w:rPr>
          <w:noProof/>
        </w:rPr>
      </w:pPr>
      <w:r w:rsidRPr="00312D8D">
        <w:rPr>
          <w:noProof/>
        </w:rPr>
        <w:t xml:space="preserve">This will depend on the resources available to the school and the other factors listed earlier. </w:t>
      </w:r>
    </w:p>
    <w:p w14:paraId="1F7E7551" w14:textId="77777777" w:rsidR="00312D8D" w:rsidRPr="00312D8D" w:rsidRDefault="00312D8D" w:rsidP="00312D8D">
      <w:pPr>
        <w:rPr>
          <w:noProof/>
        </w:rPr>
      </w:pPr>
    </w:p>
    <w:p w14:paraId="14C2E869" w14:textId="671874F8" w:rsidR="00312D8D" w:rsidRPr="00A15867" w:rsidRDefault="00312D8D" w:rsidP="00312D8D">
      <w:pPr>
        <w:pStyle w:val="Casestudytitle"/>
        <w:rPr>
          <w:color w:val="FFFFFF" w:themeColor="background1"/>
        </w:rPr>
      </w:pPr>
      <w:r w:rsidRPr="00A15867">
        <w:rPr>
          <w:color w:val="FFFFFF" w:themeColor="background1"/>
        </w:rPr>
        <w:lastRenderedPageBreak/>
        <w:t>Case study 2</w:t>
      </w:r>
    </w:p>
    <w:p w14:paraId="37AEC18E" w14:textId="516771FA" w:rsidR="00312D8D" w:rsidRDefault="00312D8D" w:rsidP="00312D8D">
      <w:pPr>
        <w:pStyle w:val="Casestudytext"/>
      </w:pPr>
      <w:r w:rsidRPr="00312D8D">
        <w:t xml:space="preserve">A disabled pupil requires assistance with personal care needs such as toileting, washing and dressing. This assistance is provided during the school day by his learning support assistant provided as additional support. The school arranges a residential school trip for his year group. The pupil wishes to attend but is not able to do so unless his personal care needs are met. </w:t>
      </w:r>
    </w:p>
    <w:p w14:paraId="2B88C93C" w14:textId="77777777" w:rsidR="00312D8D" w:rsidRPr="00312D8D" w:rsidRDefault="00312D8D" w:rsidP="00312D8D">
      <w:pPr>
        <w:rPr>
          <w:b/>
          <w:noProof/>
        </w:rPr>
      </w:pPr>
      <w:r w:rsidRPr="00312D8D">
        <w:rPr>
          <w:b/>
          <w:noProof/>
        </w:rPr>
        <w:t xml:space="preserve">Is he at a substantial disadvantage? </w:t>
      </w:r>
    </w:p>
    <w:p w14:paraId="399CDDFC" w14:textId="77777777" w:rsidR="00312D8D" w:rsidRPr="00312D8D" w:rsidRDefault="00312D8D" w:rsidP="00312D8D">
      <w:pPr>
        <w:rPr>
          <w:b/>
          <w:noProof/>
        </w:rPr>
      </w:pPr>
      <w:r w:rsidRPr="00312D8D">
        <w:rPr>
          <w:noProof/>
        </w:rPr>
        <w:t>Yes. He is unable to attend the trip with his peers.</w:t>
      </w:r>
    </w:p>
    <w:p w14:paraId="51FCE88F" w14:textId="77777777" w:rsidR="00312D8D" w:rsidRPr="00312D8D" w:rsidRDefault="00312D8D" w:rsidP="00312D8D">
      <w:pPr>
        <w:rPr>
          <w:b/>
          <w:noProof/>
        </w:rPr>
      </w:pPr>
      <w:r w:rsidRPr="00312D8D">
        <w:rPr>
          <w:b/>
          <w:noProof/>
        </w:rPr>
        <w:t>Could the disadvantage be avoided?</w:t>
      </w:r>
    </w:p>
    <w:p w14:paraId="6E7291E2" w14:textId="77777777" w:rsidR="00312D8D" w:rsidRPr="00312D8D" w:rsidRDefault="00312D8D" w:rsidP="00312D8D">
      <w:pPr>
        <w:rPr>
          <w:noProof/>
        </w:rPr>
      </w:pPr>
      <w:r w:rsidRPr="00312D8D">
        <w:rPr>
          <w:noProof/>
        </w:rPr>
        <w:t>The following options could avoid the disadvantage and enable the pupil to attend:</w:t>
      </w:r>
    </w:p>
    <w:p w14:paraId="3C53866F" w14:textId="77777777" w:rsidR="00312D8D" w:rsidRPr="00312D8D" w:rsidRDefault="00312D8D" w:rsidP="00312D8D">
      <w:pPr>
        <w:rPr>
          <w:noProof/>
        </w:rPr>
      </w:pPr>
      <w:r w:rsidRPr="00312D8D">
        <w:rPr>
          <w:noProof/>
        </w:rPr>
        <w:t>asking his learning support assistant to go on the trip and provide support beyond the normal school day</w:t>
      </w:r>
    </w:p>
    <w:p w14:paraId="6B592990" w14:textId="77777777" w:rsidR="00312D8D" w:rsidRPr="00312D8D" w:rsidRDefault="00312D8D" w:rsidP="00312D8D">
      <w:pPr>
        <w:rPr>
          <w:noProof/>
        </w:rPr>
      </w:pPr>
      <w:r w:rsidRPr="00312D8D">
        <w:rPr>
          <w:noProof/>
        </w:rPr>
        <w:t>liaising with social services to see if any support can be provided by them discussing with the pupil and his parents ways they think the support could be provided, such as a family member going on the trip to provide the overnight support.</w:t>
      </w:r>
    </w:p>
    <w:p w14:paraId="569C5FF7" w14:textId="77777777" w:rsidR="00312D8D" w:rsidRPr="00312D8D" w:rsidRDefault="00312D8D" w:rsidP="00312D8D">
      <w:pPr>
        <w:rPr>
          <w:b/>
          <w:noProof/>
        </w:rPr>
      </w:pPr>
      <w:r w:rsidRPr="00312D8D">
        <w:rPr>
          <w:b/>
          <w:noProof/>
        </w:rPr>
        <w:t>Is it reasonable for the school to take these steps?</w:t>
      </w:r>
    </w:p>
    <w:p w14:paraId="7C1D6649" w14:textId="444D946F" w:rsidR="00312D8D" w:rsidRDefault="00312D8D" w:rsidP="00B91A3D">
      <w:pPr>
        <w:rPr>
          <w:noProof/>
        </w:rPr>
      </w:pPr>
      <w:r w:rsidRPr="00312D8D">
        <w:rPr>
          <w:noProof/>
        </w:rPr>
        <w:t>These steps are all potentially reasonable depending on the circumstances. If it is not possible for the school to find a reasonable means of enabling the pupil to attend then it should consider whether there is an alternative equivalent trip that could be organised for that year group that the disabled pupil would be able to participate in.</w:t>
      </w:r>
    </w:p>
    <w:p w14:paraId="23561089" w14:textId="6E8E7DE1" w:rsidR="00312D8D" w:rsidRPr="00A15867" w:rsidRDefault="00312D8D" w:rsidP="00312D8D">
      <w:pPr>
        <w:pStyle w:val="Casestudytitle"/>
        <w:rPr>
          <w:color w:val="FFFFFF" w:themeColor="background1"/>
        </w:rPr>
      </w:pPr>
      <w:r w:rsidRPr="00A15867">
        <w:rPr>
          <w:color w:val="FFFFFF" w:themeColor="background1"/>
        </w:rPr>
        <w:lastRenderedPageBreak/>
        <w:t>Case study 3</w:t>
      </w:r>
    </w:p>
    <w:p w14:paraId="43A46316" w14:textId="032C0CA9" w:rsidR="00312D8D" w:rsidRDefault="00312D8D" w:rsidP="00312D8D">
      <w:pPr>
        <w:pStyle w:val="Casestudytext"/>
      </w:pPr>
      <w:r w:rsidRPr="00312D8D">
        <w:t>A pupil with physical disabilities starts at a primary school partway through the school year having recently moved to Scotland from abroad. His parents request that the education authority carry out an assessment as they think he may have additional support needs arising from a disability which requires significant support from education and health services. It is therefore likely that any additional support which he needs will be provided through an additional support plan. Meanwhile and until the assessment process is completed the pupil is struggling to access education as he is unable to handwrite or to lift books, turn pages or access other learning materials.</w:t>
      </w:r>
    </w:p>
    <w:p w14:paraId="10345B06" w14:textId="77777777" w:rsidR="00312D8D" w:rsidRPr="00312D8D" w:rsidRDefault="00312D8D" w:rsidP="00312D8D">
      <w:pPr>
        <w:rPr>
          <w:b/>
          <w:noProof/>
        </w:rPr>
      </w:pPr>
      <w:r w:rsidRPr="00312D8D">
        <w:rPr>
          <w:b/>
          <w:noProof/>
        </w:rPr>
        <w:t xml:space="preserve">Is he at a substantial disadvantage? </w:t>
      </w:r>
    </w:p>
    <w:p w14:paraId="4394C009" w14:textId="77777777" w:rsidR="00312D8D" w:rsidRPr="00312D8D" w:rsidRDefault="00312D8D" w:rsidP="00312D8D">
      <w:pPr>
        <w:rPr>
          <w:b/>
          <w:noProof/>
        </w:rPr>
      </w:pPr>
      <w:r w:rsidRPr="00312D8D">
        <w:rPr>
          <w:noProof/>
        </w:rPr>
        <w:t>Yes. He is unable to access education in the same way as his peers.</w:t>
      </w:r>
    </w:p>
    <w:p w14:paraId="3C97E9DB" w14:textId="77777777" w:rsidR="00312D8D" w:rsidRPr="00312D8D" w:rsidRDefault="00312D8D" w:rsidP="00312D8D">
      <w:pPr>
        <w:rPr>
          <w:b/>
          <w:noProof/>
        </w:rPr>
      </w:pPr>
      <w:r w:rsidRPr="00312D8D">
        <w:rPr>
          <w:b/>
          <w:noProof/>
        </w:rPr>
        <w:t>Could the disadvantage be avoided by the provision of an auxiliary aid or service?</w:t>
      </w:r>
    </w:p>
    <w:p w14:paraId="2AF34AC8" w14:textId="77777777" w:rsidR="00312D8D" w:rsidRPr="00312D8D" w:rsidRDefault="00312D8D" w:rsidP="00312D8D">
      <w:pPr>
        <w:rPr>
          <w:b/>
          <w:noProof/>
        </w:rPr>
      </w:pPr>
      <w:r w:rsidRPr="00312D8D">
        <w:rPr>
          <w:noProof/>
        </w:rPr>
        <w:t>Yes; individual and specialist support. A national agency can be asked to provide an equipment loan so that he can access digital versions of textbooks used by his peers. The school can access the Books for All Scotland Database, find the books required and download them to a computer that he can access in school. The national agency can provide switches through an equipment loan; the pupil can use these to turn the electronic pages of the accessible copy of the book. The school can request CPD to apply the methods used with accessible books to be used across all learning materials.</w:t>
      </w:r>
    </w:p>
    <w:p w14:paraId="5288946D" w14:textId="77777777" w:rsidR="00312D8D" w:rsidRPr="00312D8D" w:rsidRDefault="00312D8D" w:rsidP="00312D8D">
      <w:pPr>
        <w:rPr>
          <w:b/>
          <w:noProof/>
        </w:rPr>
      </w:pPr>
      <w:r w:rsidRPr="00312D8D">
        <w:rPr>
          <w:b/>
          <w:noProof/>
        </w:rPr>
        <w:t xml:space="preserve">Is it reasonable for the school to take this step? </w:t>
      </w:r>
    </w:p>
    <w:p w14:paraId="5CB2F529" w14:textId="77777777" w:rsidR="00312D8D" w:rsidRPr="00312D8D" w:rsidRDefault="00312D8D" w:rsidP="00312D8D">
      <w:pPr>
        <w:rPr>
          <w:noProof/>
        </w:rPr>
      </w:pPr>
      <w:r w:rsidRPr="00312D8D">
        <w:rPr>
          <w:noProof/>
        </w:rPr>
        <w:t xml:space="preserve">Although support would ultimately be provided through an additional support plan it is likely to be reasonable for the school to put in place at least some support to enable him to access education in the meantime. </w:t>
      </w:r>
    </w:p>
    <w:p w14:paraId="131E10AF" w14:textId="5873FE62" w:rsidR="00312D8D" w:rsidRDefault="00312D8D" w:rsidP="00312D8D">
      <w:pPr>
        <w:rPr>
          <w:noProof/>
        </w:rPr>
      </w:pPr>
      <w:r w:rsidRPr="00312D8D">
        <w:rPr>
          <w:noProof/>
        </w:rPr>
        <w:br w:type="page"/>
      </w:r>
    </w:p>
    <w:p w14:paraId="1468DEF8" w14:textId="643B0D3A" w:rsidR="00312D8D" w:rsidRPr="00A15867" w:rsidRDefault="00312D8D" w:rsidP="00312D8D">
      <w:pPr>
        <w:pStyle w:val="Casestudytitle"/>
        <w:rPr>
          <w:color w:val="FFFFFF" w:themeColor="background1"/>
        </w:rPr>
      </w:pPr>
      <w:r w:rsidRPr="00A15867">
        <w:rPr>
          <w:color w:val="FFFFFF" w:themeColor="background1"/>
        </w:rPr>
        <w:lastRenderedPageBreak/>
        <w:t>Case study 4</w:t>
      </w:r>
    </w:p>
    <w:p w14:paraId="163E85D2" w14:textId="25238E14" w:rsidR="00312D8D" w:rsidRDefault="00312D8D" w:rsidP="00312D8D">
      <w:pPr>
        <w:pStyle w:val="Casestudytext"/>
      </w:pPr>
      <w:r w:rsidRPr="00312D8D">
        <w:t xml:space="preserve">A child with Asperger’s syndrome attends a school and is provided with transport which is a school bus which stops near to her home and then goes to the school. She wants to attend an after-school activity and although there is a bus which she could catch home she would need to change buses and isn’t familiar with the route. </w:t>
      </w:r>
    </w:p>
    <w:p w14:paraId="57CC0430" w14:textId="77777777" w:rsidR="00312D8D" w:rsidRPr="00312D8D" w:rsidRDefault="00312D8D" w:rsidP="00312D8D">
      <w:pPr>
        <w:rPr>
          <w:b/>
          <w:noProof/>
        </w:rPr>
      </w:pPr>
      <w:r w:rsidRPr="00312D8D">
        <w:rPr>
          <w:b/>
          <w:noProof/>
        </w:rPr>
        <w:t>Is she at a substantial disadvantage?</w:t>
      </w:r>
    </w:p>
    <w:p w14:paraId="48C997C7" w14:textId="77777777" w:rsidR="00312D8D" w:rsidRPr="00312D8D" w:rsidRDefault="00312D8D" w:rsidP="00312D8D">
      <w:pPr>
        <w:rPr>
          <w:noProof/>
        </w:rPr>
      </w:pPr>
      <w:r w:rsidRPr="00312D8D">
        <w:rPr>
          <w:noProof/>
        </w:rPr>
        <w:t>Yes, she can’t attend the after-school activity.</w:t>
      </w:r>
    </w:p>
    <w:p w14:paraId="78D08E2C" w14:textId="77777777" w:rsidR="00312D8D" w:rsidRPr="00312D8D" w:rsidRDefault="00312D8D" w:rsidP="00312D8D">
      <w:pPr>
        <w:rPr>
          <w:b/>
          <w:noProof/>
        </w:rPr>
      </w:pPr>
      <w:r w:rsidRPr="00312D8D">
        <w:rPr>
          <w:b/>
          <w:noProof/>
        </w:rPr>
        <w:t>Could the disadvantage be avoided by the provision of an auxiliary aid or service?</w:t>
      </w:r>
    </w:p>
    <w:p w14:paraId="73EB28DD" w14:textId="77777777" w:rsidR="00312D8D" w:rsidRPr="00312D8D" w:rsidRDefault="00312D8D" w:rsidP="00312D8D">
      <w:pPr>
        <w:rPr>
          <w:noProof/>
        </w:rPr>
      </w:pPr>
      <w:r w:rsidRPr="00312D8D">
        <w:rPr>
          <w:noProof/>
        </w:rPr>
        <w:t>Yes by the provision of individual transport.</w:t>
      </w:r>
    </w:p>
    <w:p w14:paraId="1F8BA24B" w14:textId="77777777" w:rsidR="00312D8D" w:rsidRPr="00312D8D" w:rsidRDefault="00312D8D" w:rsidP="00312D8D">
      <w:pPr>
        <w:rPr>
          <w:b/>
          <w:noProof/>
        </w:rPr>
      </w:pPr>
      <w:r w:rsidRPr="00312D8D">
        <w:rPr>
          <w:b/>
          <w:noProof/>
        </w:rPr>
        <w:t xml:space="preserve">Is it reasonable for the school to take this step? </w:t>
      </w:r>
    </w:p>
    <w:p w14:paraId="4ADDE266" w14:textId="77777777" w:rsidR="00312D8D" w:rsidRPr="00312D8D" w:rsidRDefault="00312D8D" w:rsidP="00312D8D">
      <w:pPr>
        <w:rPr>
          <w:noProof/>
        </w:rPr>
      </w:pPr>
      <w:r w:rsidRPr="00312D8D">
        <w:rPr>
          <w:noProof/>
        </w:rPr>
        <w:t xml:space="preserve">In some circumstances it may be reasonable for the school to provide individual transport but there are also other options that the school could consider such as working with the pupil to develop her independent travelling skills which might include someone escorting her on the bus the first few times or practising the route with her. </w:t>
      </w:r>
    </w:p>
    <w:p w14:paraId="66C52B1F" w14:textId="3D434403" w:rsidR="00312D8D" w:rsidRDefault="00312D8D" w:rsidP="00312D8D">
      <w:pPr>
        <w:rPr>
          <w:noProof/>
        </w:rPr>
      </w:pPr>
      <w:r w:rsidRPr="00312D8D">
        <w:rPr>
          <w:noProof/>
        </w:rPr>
        <w:br w:type="page"/>
      </w:r>
    </w:p>
    <w:p w14:paraId="3F928E6B" w14:textId="57CDA8F7" w:rsidR="00155E46" w:rsidRDefault="00312D8D" w:rsidP="00A82FF5">
      <w:pPr>
        <w:pStyle w:val="Heading1"/>
      </w:pPr>
      <w:bookmarkStart w:id="21" w:name="_Toc63320627"/>
      <w:r>
        <w:lastRenderedPageBreak/>
        <w:t>Helpful resources and information</w:t>
      </w:r>
      <w:bookmarkEnd w:id="21"/>
    </w:p>
    <w:p w14:paraId="62019595" w14:textId="77777777" w:rsidR="00DA0B0E" w:rsidRPr="00DA0B0E" w:rsidRDefault="00DA0B0E" w:rsidP="00DA0B0E">
      <w:pPr>
        <w:pStyle w:val="FigureTablesource"/>
        <w:rPr>
          <w:b/>
        </w:rPr>
      </w:pPr>
      <w:bookmarkStart w:id="22" w:name="_Hlk63161121"/>
      <w:bookmarkStart w:id="23" w:name="_Hlk63243494"/>
      <w:r w:rsidRPr="00DA0B0E">
        <w:rPr>
          <w:b/>
        </w:rPr>
        <w:t>Education (Disability Strategies and Pupils’ Education Records) (Scotland) Act 2002</w:t>
      </w:r>
    </w:p>
    <w:p w14:paraId="1003A0B6" w14:textId="1E93724F" w:rsidR="00DA0B0E" w:rsidRPr="00807D17" w:rsidRDefault="007942B4" w:rsidP="00DA0B0E">
      <w:pPr>
        <w:numPr>
          <w:ilvl w:val="0"/>
          <w:numId w:val="15"/>
        </w:numPr>
      </w:pPr>
      <w:hyperlink r:id="rId10" w:history="1">
        <w:r w:rsidR="00D07BAC" w:rsidRPr="00D07BAC">
          <w:rPr>
            <w:rStyle w:val="Hyperlink"/>
          </w:rPr>
          <w:t xml:space="preserve">Education (Disability Strategies and Pupils’ Education Records) (Scotland) Act 2002 legislation </w:t>
        </w:r>
        <w:bookmarkEnd w:id="22"/>
      </w:hyperlink>
    </w:p>
    <w:bookmarkEnd w:id="23"/>
    <w:p w14:paraId="3DD2F650" w14:textId="2AF9529E" w:rsidR="00F652E1" w:rsidRPr="00DA0B0E" w:rsidRDefault="00D07BAC" w:rsidP="00DA0B0E">
      <w:pPr>
        <w:pStyle w:val="FigureTablesource"/>
        <w:rPr>
          <w:b/>
        </w:rPr>
      </w:pPr>
      <w:r>
        <w:rPr>
          <w:b/>
        </w:rPr>
        <w:t>Disability Strategies Guidance</w:t>
      </w:r>
    </w:p>
    <w:p w14:paraId="1FDBDDE8" w14:textId="58D8AC4D" w:rsidR="00807D17" w:rsidRPr="00807D17" w:rsidRDefault="007942B4" w:rsidP="00F652E1">
      <w:pPr>
        <w:numPr>
          <w:ilvl w:val="0"/>
          <w:numId w:val="15"/>
        </w:numPr>
      </w:pPr>
      <w:hyperlink r:id="rId11" w:history="1">
        <w:r w:rsidR="00D07BAC" w:rsidRPr="00D07BAC">
          <w:rPr>
            <w:rStyle w:val="Hyperlink"/>
          </w:rPr>
          <w:t>Guidance on preparing accessibility strategies</w:t>
        </w:r>
      </w:hyperlink>
    </w:p>
    <w:p w14:paraId="44E36537" w14:textId="5BBED035" w:rsidR="00F652E1" w:rsidRPr="00DA0B0E" w:rsidRDefault="00F652E1" w:rsidP="00DA0B0E">
      <w:pPr>
        <w:pStyle w:val="FigureTabletitle"/>
      </w:pPr>
      <w:r w:rsidRPr="00DA0B0E">
        <w:t>Additional Support for Learning – Legislation and Guidance</w:t>
      </w:r>
    </w:p>
    <w:p w14:paraId="4246576C" w14:textId="7697E3F0" w:rsidR="00807D17" w:rsidRPr="00807D17" w:rsidRDefault="007942B4" w:rsidP="00F652E1">
      <w:pPr>
        <w:numPr>
          <w:ilvl w:val="0"/>
          <w:numId w:val="15"/>
        </w:numPr>
      </w:pPr>
      <w:hyperlink r:id="rId12" w:history="1">
        <w:r w:rsidR="00D07BAC" w:rsidRPr="00D07BAC">
          <w:rPr>
            <w:rStyle w:val="Hyperlink"/>
          </w:rPr>
          <w:t>Scottish Government additional support for learning w</w:t>
        </w:r>
        <w:r w:rsidR="00807D17" w:rsidRPr="00D07BAC">
          <w:rPr>
            <w:rStyle w:val="Hyperlink"/>
          </w:rPr>
          <w:t>ebsite</w:t>
        </w:r>
      </w:hyperlink>
    </w:p>
    <w:p w14:paraId="0EB930E5" w14:textId="77777777" w:rsidR="00F652E1" w:rsidRPr="00DA0B0E" w:rsidRDefault="00F652E1" w:rsidP="00DA0B0E">
      <w:pPr>
        <w:pStyle w:val="FigureTablesource"/>
        <w:rPr>
          <w:b/>
        </w:rPr>
      </w:pPr>
      <w:bookmarkStart w:id="24" w:name="_Hlk63241925"/>
      <w:r w:rsidRPr="00DA0B0E">
        <w:rPr>
          <w:b/>
        </w:rPr>
        <w:t>Administration of Medicines in Schools Guidance</w:t>
      </w:r>
    </w:p>
    <w:p w14:paraId="18033DC0" w14:textId="1C172ADE" w:rsidR="00807D17" w:rsidRPr="00807D17" w:rsidRDefault="007942B4" w:rsidP="00F652E1">
      <w:pPr>
        <w:numPr>
          <w:ilvl w:val="0"/>
          <w:numId w:val="15"/>
        </w:numPr>
      </w:pPr>
      <w:hyperlink r:id="rId13" w:history="1">
        <w:r w:rsidR="00D07BAC" w:rsidRPr="00D07BAC">
          <w:rPr>
            <w:rStyle w:val="Hyperlink"/>
          </w:rPr>
          <w:t>Scottish Government administration of medicines w</w:t>
        </w:r>
        <w:r w:rsidR="00807D17" w:rsidRPr="00D07BAC">
          <w:rPr>
            <w:rStyle w:val="Hyperlink"/>
          </w:rPr>
          <w:t>ebsite</w:t>
        </w:r>
      </w:hyperlink>
    </w:p>
    <w:bookmarkEnd w:id="24"/>
    <w:p w14:paraId="58659819" w14:textId="77777777" w:rsidR="00F652E1" w:rsidRPr="00DA0B0E" w:rsidRDefault="00F652E1" w:rsidP="00DA0B0E">
      <w:pPr>
        <w:pStyle w:val="FigureTablesource"/>
        <w:rPr>
          <w:b/>
        </w:rPr>
      </w:pPr>
      <w:r w:rsidRPr="00DA0B0E">
        <w:rPr>
          <w:b/>
        </w:rPr>
        <w:t>Guidance on the education of children who are unable to attend school due to ill health</w:t>
      </w:r>
    </w:p>
    <w:p w14:paraId="34E8BDC0" w14:textId="00031572" w:rsidR="00807D17" w:rsidRDefault="007942B4" w:rsidP="00F652E1">
      <w:pPr>
        <w:numPr>
          <w:ilvl w:val="0"/>
          <w:numId w:val="15"/>
        </w:numPr>
      </w:pPr>
      <w:hyperlink r:id="rId14" w:history="1">
        <w:r w:rsidR="00CD309B" w:rsidRPr="00CD309B">
          <w:rPr>
            <w:rStyle w:val="Hyperlink"/>
          </w:rPr>
          <w:t>Guidance on education of children absent from school through ill-health</w:t>
        </w:r>
      </w:hyperlink>
      <w:r w:rsidR="00CD309B">
        <w:rPr>
          <w:u w:color="009C98" w:themeColor="accent1"/>
        </w:rPr>
        <w:t xml:space="preserve"> </w:t>
      </w:r>
    </w:p>
    <w:p w14:paraId="40C58BF6" w14:textId="4B59C82A" w:rsidR="00807D17" w:rsidRPr="00CD309B" w:rsidRDefault="007942B4" w:rsidP="00F652E1">
      <w:pPr>
        <w:numPr>
          <w:ilvl w:val="0"/>
          <w:numId w:val="15"/>
        </w:numPr>
      </w:pPr>
      <w:hyperlink r:id="rId15" w:history="1">
        <w:r w:rsidR="00CD309B" w:rsidRPr="00CD309B">
          <w:rPr>
            <w:rStyle w:val="Hyperlink"/>
          </w:rPr>
          <w:t>Guidance for people who use Alternative and Augmentative Communication</w:t>
        </w:r>
      </w:hyperlink>
    </w:p>
    <w:p w14:paraId="451352AE" w14:textId="350CA292" w:rsidR="00F652E1" w:rsidRPr="00DA0B0E" w:rsidRDefault="00F652E1" w:rsidP="00DA0B0E">
      <w:pPr>
        <w:pStyle w:val="FigureTablesource"/>
        <w:rPr>
          <w:b/>
        </w:rPr>
      </w:pPr>
      <w:r w:rsidRPr="00DA0B0E">
        <w:rPr>
          <w:b/>
        </w:rPr>
        <w:t>CALL Scotland</w:t>
      </w:r>
    </w:p>
    <w:p w14:paraId="627B8504" w14:textId="2F52A404" w:rsidR="00807D17" w:rsidRPr="00807D17" w:rsidRDefault="00807D17" w:rsidP="00F652E1">
      <w:pPr>
        <w:rPr>
          <w:noProof/>
        </w:rPr>
      </w:pPr>
      <w:r w:rsidRPr="00807D17">
        <w:rPr>
          <w:noProof/>
        </w:rPr>
        <w:t>Provides specialist expertise in technology for children who have speech, communication and/or writing difficulties, in schools across Scotland.</w:t>
      </w:r>
    </w:p>
    <w:p w14:paraId="748DBF38" w14:textId="7375ED3E" w:rsidR="00807D17" w:rsidRPr="00807D17" w:rsidRDefault="007942B4" w:rsidP="00F652E1">
      <w:pPr>
        <w:numPr>
          <w:ilvl w:val="0"/>
          <w:numId w:val="15"/>
        </w:numPr>
      </w:pPr>
      <w:hyperlink r:id="rId16" w:history="1">
        <w:r w:rsidR="0001671D" w:rsidRPr="0001671D">
          <w:rPr>
            <w:rStyle w:val="Hyperlink"/>
          </w:rPr>
          <w:t>CALL Scotland w</w:t>
        </w:r>
        <w:r w:rsidR="00807D17" w:rsidRPr="0001671D">
          <w:rPr>
            <w:rStyle w:val="Hyperlink"/>
          </w:rPr>
          <w:t>ebsite</w:t>
        </w:r>
      </w:hyperlink>
    </w:p>
    <w:p w14:paraId="45870AB1" w14:textId="1F1E89DB" w:rsidR="00F652E1" w:rsidRPr="00DA0B0E" w:rsidRDefault="00F652E1" w:rsidP="00DA0B0E">
      <w:pPr>
        <w:pStyle w:val="FigureTablesource"/>
        <w:rPr>
          <w:b/>
          <w:lang w:val="en-US"/>
        </w:rPr>
      </w:pPr>
      <w:r w:rsidRPr="00DA0B0E">
        <w:rPr>
          <w:b/>
          <w:lang w:val="en-US"/>
        </w:rPr>
        <w:t>Enquire</w:t>
      </w:r>
    </w:p>
    <w:p w14:paraId="4D39BDA3" w14:textId="70EAA48D" w:rsidR="00807D17" w:rsidRPr="00807D17" w:rsidRDefault="00807D17" w:rsidP="00F652E1">
      <w:pPr>
        <w:rPr>
          <w:noProof/>
        </w:rPr>
      </w:pPr>
      <w:r w:rsidRPr="00807D17">
        <w:rPr>
          <w:noProof/>
          <w:lang w:val="en-US"/>
        </w:rPr>
        <w:t>Scottish advice service for additional support for learning.</w:t>
      </w:r>
      <w:r w:rsidRPr="00807D17">
        <w:rPr>
          <w:noProof/>
        </w:rPr>
        <w:t xml:space="preserve"> </w:t>
      </w:r>
    </w:p>
    <w:p w14:paraId="43F55673" w14:textId="5EF3D0C2" w:rsidR="00F652E1" w:rsidRPr="00B83006" w:rsidRDefault="007942B4" w:rsidP="00312D8D">
      <w:pPr>
        <w:numPr>
          <w:ilvl w:val="0"/>
          <w:numId w:val="15"/>
        </w:numPr>
        <w:rPr>
          <w:rStyle w:val="Howtousethistemplate"/>
          <w:color w:val="auto"/>
        </w:rPr>
      </w:pPr>
      <w:hyperlink r:id="rId17" w:history="1">
        <w:r w:rsidR="0001671D" w:rsidRPr="0001671D">
          <w:rPr>
            <w:rStyle w:val="Hyperlink"/>
          </w:rPr>
          <w:t>Enquire w</w:t>
        </w:r>
        <w:r w:rsidR="00807D17" w:rsidRPr="0001671D">
          <w:rPr>
            <w:rStyle w:val="Hyperlink"/>
          </w:rPr>
          <w:t>ebsite</w:t>
        </w:r>
      </w:hyperlink>
    </w:p>
    <w:p w14:paraId="3073250D" w14:textId="0D7FED5B" w:rsidR="00A26DF5" w:rsidRDefault="00A26DF5" w:rsidP="00A26DF5">
      <w:pPr>
        <w:pStyle w:val="Heading1"/>
      </w:pPr>
      <w:bookmarkStart w:id="25" w:name="_Toc63320628"/>
      <w:r>
        <w:lastRenderedPageBreak/>
        <w:t>Contact</w:t>
      </w:r>
      <w:r w:rsidR="00F652E1">
        <w:t xml:space="preserve"> Us</w:t>
      </w:r>
      <w:bookmarkEnd w:id="25"/>
    </w:p>
    <w:p w14:paraId="48333E1E" w14:textId="77777777" w:rsidR="00B740F1" w:rsidRPr="009D0BF2" w:rsidRDefault="00B740F1" w:rsidP="004E2C9C">
      <w:r w:rsidRPr="009D0BF2">
        <w:t xml:space="preserve">This publication and related equality and human rights resources are available from </w:t>
      </w:r>
      <w:hyperlink r:id="rId18" w:history="1">
        <w:r w:rsidRPr="008116DB">
          <w:rPr>
            <w:rStyle w:val="Hyperlink"/>
            <w:kern w:val="28"/>
          </w:rPr>
          <w:t>our website</w:t>
        </w:r>
      </w:hyperlink>
      <w:r>
        <w:t>.</w:t>
      </w:r>
    </w:p>
    <w:p w14:paraId="70E2CDBA" w14:textId="77777777" w:rsidR="00B740F1" w:rsidRDefault="00B740F1" w:rsidP="004E2C9C">
      <w:r w:rsidRPr="009D0BF2">
        <w:t xml:space="preserve">Questions and comments regarding this publication may be addressed to: </w:t>
      </w:r>
      <w:hyperlink r:id="rId19" w:history="1">
        <w:r w:rsidRPr="00671F8C">
          <w:rPr>
            <w:rStyle w:val="Hyperlink"/>
            <w:kern w:val="28"/>
          </w:rPr>
          <w:t>correspondence@equalityhumanrights.com</w:t>
        </w:r>
      </w:hyperlink>
      <w:r w:rsidRPr="009D0BF2">
        <w:t xml:space="preserve">. </w:t>
      </w:r>
      <w:r>
        <w:t>We welcome</w:t>
      </w:r>
      <w:r w:rsidRPr="009D0BF2">
        <w:t xml:space="preserve"> your feedback</w:t>
      </w:r>
      <w:r>
        <w:t>.</w:t>
      </w:r>
    </w:p>
    <w:p w14:paraId="602308A8" w14:textId="7202FC5D" w:rsidR="000B427B" w:rsidRPr="000B427B" w:rsidRDefault="000B427B" w:rsidP="004E2C9C">
      <w:pPr>
        <w:rPr>
          <w:kern w:val="28"/>
          <w:u w:color="009C98" w:themeColor="accent1"/>
        </w:rPr>
      </w:pPr>
      <w:r w:rsidRPr="00D74E35">
        <w:t xml:space="preserve">For information on accessing </w:t>
      </w:r>
      <w:r>
        <w:t>one of our</w:t>
      </w:r>
      <w:r w:rsidRPr="00D74E35">
        <w:t xml:space="preserve"> publication</w:t>
      </w:r>
      <w:r>
        <w:t>s</w:t>
      </w:r>
      <w:r w:rsidRPr="00D74E35">
        <w:t xml:space="preserve"> in an alternative format, please contact: </w:t>
      </w:r>
      <w:hyperlink r:id="rId20" w:history="1">
        <w:r w:rsidRPr="00D74E35">
          <w:rPr>
            <w:rStyle w:val="Hyperlink"/>
            <w:kern w:val="28"/>
          </w:rPr>
          <w:t>correspondence@equalityhumanrights.com</w:t>
        </w:r>
      </w:hyperlink>
      <w:r w:rsidRPr="00D74E35">
        <w:rPr>
          <w:rStyle w:val="Hyperlink"/>
          <w:kern w:val="28"/>
        </w:rPr>
        <w:t>.</w:t>
      </w:r>
    </w:p>
    <w:p w14:paraId="0DFA132B" w14:textId="77777777" w:rsidR="00B740F1" w:rsidRPr="008116DB" w:rsidRDefault="00B740F1" w:rsidP="004E2C9C">
      <w:pPr>
        <w:rPr>
          <w:rStyle w:val="Hyperlink"/>
          <w:kern w:val="28"/>
        </w:rPr>
      </w:pPr>
      <w:r>
        <w:rPr>
          <w:rStyle w:val="Hyperlink"/>
          <w:kern w:val="28"/>
        </w:rPr>
        <w:t xml:space="preserve">Keep up to date with our latest news, events and publications by </w:t>
      </w:r>
      <w:hyperlink r:id="rId21" w:history="1">
        <w:r w:rsidRPr="008116DB">
          <w:rPr>
            <w:rStyle w:val="Hyperlink"/>
            <w:kern w:val="28"/>
          </w:rPr>
          <w:t>signing up to our e-newsletter</w:t>
        </w:r>
      </w:hyperlink>
      <w:r>
        <w:rPr>
          <w:rStyle w:val="Hyperlink"/>
          <w:kern w:val="28"/>
        </w:rPr>
        <w:t>.</w:t>
      </w:r>
    </w:p>
    <w:p w14:paraId="4DBDFF22" w14:textId="77777777" w:rsidR="00B740F1" w:rsidRPr="00E460A5" w:rsidRDefault="00B740F1" w:rsidP="00B740F1">
      <w:pPr>
        <w:pStyle w:val="Heading2"/>
      </w:pPr>
      <w:bookmarkStart w:id="26" w:name="_Toc63320629"/>
      <w:r w:rsidRPr="00E460A5">
        <w:t>EASS</w:t>
      </w:r>
      <w:bookmarkEnd w:id="26"/>
    </w:p>
    <w:p w14:paraId="0CF1A321" w14:textId="77777777" w:rsidR="00B740F1" w:rsidRPr="009D0BF2" w:rsidRDefault="00B740F1" w:rsidP="004E2C9C">
      <w:r w:rsidRPr="009D0BF2">
        <w:t xml:space="preserve">For advice, information or guidance on equality, discrimination or human rights issues, please contact the </w:t>
      </w:r>
      <w:hyperlink r:id="rId22" w:history="1">
        <w:r w:rsidRPr="008116DB">
          <w:rPr>
            <w:rStyle w:val="Hyperlink"/>
            <w:kern w:val="28"/>
          </w:rPr>
          <w:t>Equality Advisory and Support Service</w:t>
        </w:r>
      </w:hyperlink>
      <w:r w:rsidRPr="009D0BF2">
        <w:t>, a free and independent service.</w:t>
      </w:r>
    </w:p>
    <w:p w14:paraId="2D0BF26B" w14:textId="77777777" w:rsidR="00B740F1" w:rsidRPr="009D0BF2" w:rsidRDefault="00B740F1" w:rsidP="004E2C9C">
      <w:pPr>
        <w:rPr>
          <w:color w:val="000000"/>
        </w:rPr>
      </w:pPr>
      <w:r w:rsidRPr="009D0BF2">
        <w:rPr>
          <w:color w:val="000000"/>
        </w:rPr>
        <w:t xml:space="preserve">Telephone </w:t>
      </w:r>
      <w:r w:rsidRPr="009D0BF2">
        <w:rPr>
          <w:color w:val="000000"/>
        </w:rPr>
        <w:tab/>
        <w:t>0808 800 0082</w:t>
      </w:r>
    </w:p>
    <w:p w14:paraId="3E5FCD03" w14:textId="77777777" w:rsidR="00B740F1" w:rsidRPr="009D0BF2" w:rsidRDefault="00B740F1" w:rsidP="004E2C9C">
      <w:pPr>
        <w:rPr>
          <w:color w:val="000000"/>
        </w:rPr>
      </w:pPr>
      <w:r w:rsidRPr="009D0BF2">
        <w:rPr>
          <w:color w:val="000000"/>
        </w:rPr>
        <w:t xml:space="preserve">Textphone </w:t>
      </w:r>
      <w:r w:rsidRPr="009D0BF2">
        <w:rPr>
          <w:color w:val="000000"/>
        </w:rPr>
        <w:tab/>
        <w:t>0808 800 0084</w:t>
      </w:r>
    </w:p>
    <w:p w14:paraId="7C48B345" w14:textId="77777777" w:rsidR="00B740F1" w:rsidRPr="009D0BF2" w:rsidRDefault="00B740F1" w:rsidP="004E2C9C">
      <w:pPr>
        <w:rPr>
          <w:color w:val="000000"/>
        </w:rPr>
      </w:pPr>
      <w:r>
        <w:rPr>
          <w:color w:val="000000"/>
        </w:rPr>
        <w:t xml:space="preserve">Hours </w:t>
      </w:r>
      <w:r>
        <w:rPr>
          <w:color w:val="000000"/>
        </w:rPr>
        <w:tab/>
      </w:r>
      <w:r>
        <w:rPr>
          <w:color w:val="000000"/>
        </w:rPr>
        <w:tab/>
        <w:t>09:00 to 19</w:t>
      </w:r>
      <w:r w:rsidRPr="009D0BF2">
        <w:rPr>
          <w:color w:val="000000"/>
        </w:rPr>
        <w:t>:00 (Monday to Friday)</w:t>
      </w:r>
    </w:p>
    <w:p w14:paraId="0C124D57" w14:textId="77777777" w:rsidR="00B740F1" w:rsidRPr="009D0BF2" w:rsidRDefault="00B740F1" w:rsidP="004E2C9C">
      <w:pPr>
        <w:rPr>
          <w:color w:val="000000"/>
        </w:rPr>
      </w:pPr>
      <w:r w:rsidRPr="009D0BF2">
        <w:rPr>
          <w:color w:val="000000"/>
        </w:rPr>
        <w:tab/>
      </w:r>
      <w:r w:rsidRPr="009D0BF2">
        <w:rPr>
          <w:color w:val="000000"/>
        </w:rPr>
        <w:tab/>
        <w:t>10:00 to 14:00 (Saturday)</w:t>
      </w:r>
    </w:p>
    <w:p w14:paraId="352DAC0B" w14:textId="2AE00AE1" w:rsidR="00B740F1" w:rsidRDefault="00B740F1" w:rsidP="004E2C9C">
      <w:pPr>
        <w:rPr>
          <w:color w:val="000000"/>
        </w:rPr>
      </w:pPr>
      <w:r w:rsidRPr="009D0BF2">
        <w:rPr>
          <w:color w:val="000000"/>
        </w:rPr>
        <w:t xml:space="preserve">Post </w:t>
      </w:r>
      <w:r w:rsidRPr="009D0BF2">
        <w:rPr>
          <w:color w:val="000000"/>
        </w:rPr>
        <w:tab/>
      </w:r>
      <w:r w:rsidRPr="009D0BF2">
        <w:rPr>
          <w:color w:val="000000"/>
        </w:rPr>
        <w:tab/>
        <w:t xml:space="preserve">FREEPOST </w:t>
      </w:r>
      <w:r>
        <w:rPr>
          <w:color w:val="000000"/>
        </w:rPr>
        <w:t xml:space="preserve">EASS HELPLINE </w:t>
      </w:r>
      <w:r w:rsidRPr="009D0BF2">
        <w:rPr>
          <w:color w:val="000000"/>
        </w:rPr>
        <w:t>FPN</w:t>
      </w:r>
      <w:r>
        <w:rPr>
          <w:color w:val="000000"/>
        </w:rPr>
        <w:t>6521</w:t>
      </w:r>
    </w:p>
    <w:p w14:paraId="342DE6A2" w14:textId="0DA4FCED" w:rsidR="00B740F1" w:rsidRPr="009D0BF2" w:rsidRDefault="00B740F1" w:rsidP="004E2C9C">
      <w:pPr>
        <w:spacing w:before="400"/>
      </w:pPr>
      <w:r>
        <w:t xml:space="preserve">© </w:t>
      </w:r>
      <w:r w:rsidRPr="00B9292C">
        <w:t>20</w:t>
      </w:r>
      <w:r w:rsidR="00B9292C" w:rsidRPr="00B9292C">
        <w:t>14</w:t>
      </w:r>
      <w:r w:rsidRPr="009D0BF2">
        <w:t xml:space="preserve"> Equality and Human Rights Commission</w:t>
      </w:r>
    </w:p>
    <w:p w14:paraId="6BC989C2" w14:textId="256B2FAE" w:rsidR="00B9292C" w:rsidRDefault="00B9292C" w:rsidP="004E2C9C">
      <w:r>
        <w:t>Updated August 2022</w:t>
      </w:r>
    </w:p>
    <w:p w14:paraId="6BAF36D6" w14:textId="4A257E5A" w:rsidR="00155E46" w:rsidRPr="00B740F1" w:rsidRDefault="00B740F1" w:rsidP="00B9292C">
      <w:pPr>
        <w:rPr>
          <w:b/>
        </w:rPr>
      </w:pPr>
      <w:r>
        <w:t xml:space="preserve">ISBN: </w:t>
      </w:r>
      <w:r w:rsidR="00B9292C">
        <w:t>978-1-84206-538-9</w:t>
      </w:r>
    </w:p>
    <w:sectPr w:rsidR="00155E46" w:rsidRPr="00B740F1" w:rsidSect="00FB7D65">
      <w:headerReference w:type="even" r:id="rId23"/>
      <w:headerReference w:type="default" r:id="rId24"/>
      <w:footerReference w:type="even" r:id="rId25"/>
      <w:footerReference w:type="default" r:id="rId26"/>
      <w:headerReference w:type="first" r:id="rId27"/>
      <w:footerReference w:type="first" r:id="rId28"/>
      <w:pgSz w:w="11906" w:h="16838"/>
      <w:pgMar w:top="1814" w:right="1644" w:bottom="567" w:left="1644" w:header="340" w:footer="454" w:gutter="0"/>
      <w:pgNumType w:start="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96FD2" w14:textId="77777777" w:rsidR="001C259D" w:rsidRDefault="001C259D" w:rsidP="005E4512">
      <w:r>
        <w:separator/>
      </w:r>
    </w:p>
    <w:p w14:paraId="0AA38FDA" w14:textId="77777777" w:rsidR="001C259D" w:rsidRDefault="001C259D"/>
  </w:endnote>
  <w:endnote w:type="continuationSeparator" w:id="0">
    <w:p w14:paraId="03BC17D7" w14:textId="77777777" w:rsidR="001C259D" w:rsidRDefault="001C259D" w:rsidP="005E4512">
      <w:r>
        <w:continuationSeparator/>
      </w:r>
    </w:p>
    <w:p w14:paraId="61EB43A8" w14:textId="77777777" w:rsidR="001C259D" w:rsidRDefault="001C25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95000" w14:textId="77777777" w:rsidR="00325310" w:rsidRDefault="00325310">
    <w:pPr>
      <w:pStyle w:val="Footer"/>
    </w:pPr>
  </w:p>
  <w:p w14:paraId="4EEEEF29" w14:textId="77777777" w:rsidR="00B751E2" w:rsidRDefault="00B751E2"/>
  <w:p w14:paraId="3F59C598" w14:textId="77777777" w:rsidR="00213015" w:rsidRDefault="0021301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70332" w14:textId="0B4D152F" w:rsidR="00213015" w:rsidRPr="00FB7D65" w:rsidRDefault="007942B4" w:rsidP="00FB7D65">
    <w:pPr>
      <w:pStyle w:val="Footer"/>
      <w:pBdr>
        <w:top w:val="single" w:sz="12" w:space="4" w:color="0B4E60" w:themeColor="text2"/>
      </w:pBdr>
      <w:ind w:left="-851" w:right="-738"/>
      <w:jc w:val="center"/>
    </w:pPr>
    <w:sdt>
      <w:sdtPr>
        <w:id w:val="-1629386642"/>
        <w:docPartObj>
          <w:docPartGallery w:val="Page Numbers (Bottom of Page)"/>
          <w:docPartUnique/>
        </w:docPartObj>
      </w:sdtPr>
      <w:sdtEndPr>
        <w:rPr>
          <w:noProof/>
        </w:rPr>
      </w:sdtEndPr>
      <w:sdtContent>
        <w:r w:rsidR="008E6A27" w:rsidRPr="00325310">
          <w:fldChar w:fldCharType="begin"/>
        </w:r>
        <w:r w:rsidR="008E6A27" w:rsidRPr="00325310">
          <w:instrText xml:space="preserve"> PAGE   \* MERGEFORMAT </w:instrText>
        </w:r>
        <w:r w:rsidR="008E6A27" w:rsidRPr="00325310">
          <w:fldChar w:fldCharType="separate"/>
        </w:r>
        <w:r>
          <w:rPr>
            <w:noProof/>
          </w:rPr>
          <w:t>30</w:t>
        </w:r>
        <w:r w:rsidR="008E6A27" w:rsidRPr="0032531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7FADC" w14:textId="77777777" w:rsidR="008E6A27" w:rsidRPr="00CF43D8" w:rsidRDefault="007942B4" w:rsidP="00A329F4">
    <w:pPr>
      <w:pStyle w:val="Footer"/>
      <w:ind w:right="-880"/>
      <w:jc w:val="right"/>
      <w:rPr>
        <w:b/>
        <w:color w:val="009C98" w:themeColor="accent1"/>
      </w:rPr>
    </w:pPr>
    <w:hyperlink r:id="rId1" w:history="1">
      <w:r w:rsidR="000E6F22" w:rsidRPr="00CF43D8">
        <w:rPr>
          <w:rStyle w:val="Hyperlink"/>
          <w:b/>
          <w:color w:val="009C98" w:themeColor="accent1"/>
          <w:u w:val="none"/>
        </w:rPr>
        <w:t>equalityhumanrights.com</w:t>
      </w:r>
    </w:hyperlink>
  </w:p>
  <w:p w14:paraId="44BFAF86" w14:textId="77777777" w:rsidR="008E6A27" w:rsidRDefault="008E6A27" w:rsidP="00B54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7A63C" w14:textId="77777777" w:rsidR="001C259D" w:rsidRPr="00A91B02" w:rsidRDefault="001C259D" w:rsidP="00A91B02">
      <w:pPr>
        <w:pStyle w:val="Footer"/>
        <w:pBdr>
          <w:between w:val="single" w:sz="18" w:space="1" w:color="009C98" w:themeColor="accent1"/>
        </w:pBdr>
      </w:pPr>
      <w:r>
        <w:separator/>
      </w:r>
    </w:p>
    <w:p w14:paraId="08A11B4D" w14:textId="77777777" w:rsidR="001C259D" w:rsidRDefault="001C259D"/>
  </w:footnote>
  <w:footnote w:type="continuationSeparator" w:id="0">
    <w:p w14:paraId="66CC5BF1" w14:textId="77777777" w:rsidR="001C259D" w:rsidRDefault="001C259D" w:rsidP="005E4512">
      <w:r>
        <w:continuationSeparator/>
      </w:r>
    </w:p>
    <w:p w14:paraId="48F013CD" w14:textId="77777777" w:rsidR="001C259D" w:rsidRDefault="001C259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4AB41" w14:textId="77777777" w:rsidR="007942B4" w:rsidRDefault="007942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0BAA2" w14:textId="32872227" w:rsidR="00B751E2" w:rsidRDefault="007942B4" w:rsidP="00605567">
    <w:pPr>
      <w:pStyle w:val="Header"/>
      <w:pBdr>
        <w:top w:val="single" w:sz="36" w:space="5" w:color="009C98" w:themeColor="accent1"/>
      </w:pBdr>
      <w:ind w:left="-851" w:right="-738"/>
      <w:jc w:val="center"/>
    </w:pPr>
    <w:customXmlDelRangeStart w:id="27" w:author="Author"/>
    <w:sdt>
      <w:sdtPr>
        <w:alias w:val="Title"/>
        <w:tag w:val=""/>
        <w:id w:val="-347718907"/>
        <w:dataBinding w:prefixMappings="xmlns:ns0='http://purl.org/dc/elements/1.1/' xmlns:ns1='http://schemas.openxmlformats.org/package/2006/metadata/core-properties' " w:xpath="/ns1:coreProperties[1]/ns0:title[1]" w:storeItemID="{6C3C8BC8-F283-45AE-878A-BAB7291924A1}"/>
        <w:text/>
      </w:sdtPr>
      <w:sdtEndPr/>
      <w:sdtContent>
        <w:customXmlDelRangeEnd w:id="27"/>
        <w:r w:rsidR="00741619">
          <w:t>Reasonable adjustments for disabled pupils</w:t>
        </w:r>
        <w:customXmlDelRangeStart w:id="28" w:author="Author"/>
      </w:sdtContent>
    </w:sdt>
    <w:customXmlDelRangeEnd w:id="28"/>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5C346" w14:textId="77777777" w:rsidR="00CF75AD" w:rsidRDefault="00095255" w:rsidP="000E6F22">
    <w:pPr>
      <w:pStyle w:val="Header"/>
      <w:spacing w:before="640" w:after="2000"/>
      <w:ind w:right="-1021"/>
      <w:jc w:val="right"/>
    </w:pPr>
    <w:r>
      <w:rPr>
        <w:noProof/>
        <w:lang w:eastAsia="ja-JP"/>
      </w:rPr>
      <w:drawing>
        <wp:inline distT="0" distB="0" distL="0" distR="0" wp14:anchorId="0961F63F" wp14:editId="0E308AE8">
          <wp:extent cx="2624392" cy="673769"/>
          <wp:effectExtent l="0" t="0" r="5080" b="0"/>
          <wp:docPr id="3" name="Picture 3" descr="Equality and Human Rights Commission logo in Dark Teal colour." title="Equality and Human Rights 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HRC logo - dark gre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24392" cy="6737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65076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27A47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2269B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2E9DF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D83C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D5C4BD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FF679D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228AAD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18716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A845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361A4A"/>
    <w:multiLevelType w:val="hybridMultilevel"/>
    <w:tmpl w:val="8B024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4E4BFE"/>
    <w:multiLevelType w:val="multilevel"/>
    <w:tmpl w:val="165ACE1C"/>
    <w:styleLink w:val="StyleBulletedSymbolsymbolLeft063cmHanging063cm1"/>
    <w:lvl w:ilvl="0">
      <w:start w:val="1"/>
      <w:numFmt w:val="bullet"/>
      <w:lvlText w:val=""/>
      <w:lvlJc w:val="left"/>
      <w:pPr>
        <w:ind w:left="539" w:hanging="539"/>
      </w:pPr>
      <w:rPr>
        <w:rFonts w:ascii="Symbol" w:hAnsi="Symbol" w:hint="default"/>
        <w:sz w:val="28"/>
      </w:rPr>
    </w:lvl>
    <w:lvl w:ilvl="1">
      <w:start w:val="1"/>
      <w:numFmt w:val="bullet"/>
      <w:lvlText w:val="̶"/>
      <w:lvlJc w:val="left"/>
      <w:pPr>
        <w:ind w:left="902" w:hanging="539"/>
      </w:pPr>
      <w:rPr>
        <w:rFonts w:ascii="Courier New" w:hAnsi="Courier New" w:hint="default"/>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12" w15:restartNumberingAfterBreak="0">
    <w:nsid w:val="0B296468"/>
    <w:multiLevelType w:val="multilevel"/>
    <w:tmpl w:val="DE9827B8"/>
    <w:styleLink w:val="StyleOutlinenumberedLatinHeadingsArialComplexHeadi2"/>
    <w:lvl w:ilvl="0">
      <w:start w:val="1"/>
      <w:numFmt w:val="decimal"/>
      <w:lvlText w:val="%1"/>
      <w:lvlJc w:val="left"/>
      <w:pPr>
        <w:ind w:left="540" w:hanging="540"/>
      </w:pPr>
      <w:rPr>
        <w:rFonts w:hint="default"/>
        <w:sz w:val="32"/>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77C382A"/>
    <w:multiLevelType w:val="multilevel"/>
    <w:tmpl w:val="DE9827B8"/>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9B14E30"/>
    <w:multiLevelType w:val="multilevel"/>
    <w:tmpl w:val="9B34CA48"/>
    <w:lvl w:ilvl="0">
      <w:start w:val="2"/>
      <w:numFmt w:val="bullet"/>
      <w:pStyle w:val="Boxbullets"/>
      <w:lvlText w:val="̶"/>
      <w:lvlJc w:val="left"/>
      <w:pPr>
        <w:ind w:left="709" w:hanging="567"/>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15" w15:restartNumberingAfterBreak="0">
    <w:nsid w:val="1CC61BDC"/>
    <w:multiLevelType w:val="hybridMultilevel"/>
    <w:tmpl w:val="82C09F06"/>
    <w:lvl w:ilvl="0" w:tplc="119E5DB6">
      <w:start w:val="1"/>
      <w:numFmt w:val="bullet"/>
      <w:pStyle w:val="Bulletsbas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C45341"/>
    <w:multiLevelType w:val="multilevel"/>
    <w:tmpl w:val="0809001D"/>
    <w:styleLink w:val="Basicbulletlist"/>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97D5A1D"/>
    <w:multiLevelType w:val="multilevel"/>
    <w:tmpl w:val="AE50AD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9DC196A"/>
    <w:multiLevelType w:val="multilevel"/>
    <w:tmpl w:val="EAB48ED2"/>
    <w:lvl w:ilvl="0">
      <w:start w:val="1"/>
      <w:numFmt w:val="bullet"/>
      <w:pStyle w:val="List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D8336BE"/>
    <w:multiLevelType w:val="multilevel"/>
    <w:tmpl w:val="48624524"/>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369437D"/>
    <w:multiLevelType w:val="multilevel"/>
    <w:tmpl w:val="DE9827B8"/>
    <w:numStyleLink w:val="StyleOutlinenumberedLatinHeadingsArialComplexHeadi2"/>
  </w:abstractNum>
  <w:abstractNum w:abstractNumId="21" w15:restartNumberingAfterBreak="0">
    <w:nsid w:val="446E7419"/>
    <w:multiLevelType w:val="hybridMultilevel"/>
    <w:tmpl w:val="45BE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242756"/>
    <w:multiLevelType w:val="multilevel"/>
    <w:tmpl w:val="E33C0118"/>
    <w:styleLink w:val="StyleNumberedLeft0cmHanging127cm"/>
    <w:lvl w:ilvl="0">
      <w:start w:val="1"/>
      <w:numFmt w:val="decimal"/>
      <w:lvlText w:val="%1."/>
      <w:lvlJc w:val="left"/>
      <w:pPr>
        <w:ind w:left="539" w:hanging="539"/>
      </w:pPr>
      <w:rPr>
        <w:rFonts w:hint="default"/>
        <w:sz w:val="28"/>
      </w:rPr>
    </w:lvl>
    <w:lvl w:ilvl="1">
      <w:start w:val="1"/>
      <w:numFmt w:val="lowerLetter"/>
      <w:lvlText w:val="%2."/>
      <w:lvlJc w:val="left"/>
      <w:pPr>
        <w:ind w:left="902" w:hanging="539"/>
      </w:pPr>
      <w:rPr>
        <w:rFonts w:hint="default"/>
      </w:rPr>
    </w:lvl>
    <w:lvl w:ilvl="2">
      <w:start w:val="1"/>
      <w:numFmt w:val="lowerRoman"/>
      <w:lvlText w:val="%3."/>
      <w:lvlJc w:val="right"/>
      <w:pPr>
        <w:ind w:left="1265" w:hanging="539"/>
      </w:pPr>
      <w:rPr>
        <w:rFonts w:hint="default"/>
      </w:rPr>
    </w:lvl>
    <w:lvl w:ilvl="3">
      <w:start w:val="1"/>
      <w:numFmt w:val="decimal"/>
      <w:lvlText w:val="%4."/>
      <w:lvlJc w:val="left"/>
      <w:pPr>
        <w:ind w:left="1628" w:hanging="539"/>
      </w:pPr>
      <w:rPr>
        <w:rFonts w:hint="default"/>
      </w:rPr>
    </w:lvl>
    <w:lvl w:ilvl="4">
      <w:start w:val="1"/>
      <w:numFmt w:val="lowerLetter"/>
      <w:lvlText w:val="%5."/>
      <w:lvlJc w:val="left"/>
      <w:pPr>
        <w:ind w:left="1991" w:hanging="539"/>
      </w:pPr>
      <w:rPr>
        <w:rFonts w:hint="default"/>
      </w:rPr>
    </w:lvl>
    <w:lvl w:ilvl="5">
      <w:start w:val="1"/>
      <w:numFmt w:val="lowerRoman"/>
      <w:lvlText w:val="%6."/>
      <w:lvlJc w:val="right"/>
      <w:pPr>
        <w:ind w:left="2354" w:hanging="539"/>
      </w:pPr>
      <w:rPr>
        <w:rFonts w:hint="default"/>
      </w:rPr>
    </w:lvl>
    <w:lvl w:ilvl="6">
      <w:start w:val="1"/>
      <w:numFmt w:val="decimal"/>
      <w:lvlText w:val="%7."/>
      <w:lvlJc w:val="left"/>
      <w:pPr>
        <w:ind w:left="2717" w:hanging="539"/>
      </w:pPr>
      <w:rPr>
        <w:rFonts w:hint="default"/>
      </w:rPr>
    </w:lvl>
    <w:lvl w:ilvl="7">
      <w:start w:val="1"/>
      <w:numFmt w:val="lowerLetter"/>
      <w:lvlText w:val="%8."/>
      <w:lvlJc w:val="left"/>
      <w:pPr>
        <w:ind w:left="3080" w:hanging="539"/>
      </w:pPr>
      <w:rPr>
        <w:rFonts w:hint="default"/>
      </w:rPr>
    </w:lvl>
    <w:lvl w:ilvl="8">
      <w:start w:val="1"/>
      <w:numFmt w:val="lowerRoman"/>
      <w:lvlText w:val="%9."/>
      <w:lvlJc w:val="right"/>
      <w:pPr>
        <w:ind w:left="3443" w:hanging="539"/>
      </w:pPr>
      <w:rPr>
        <w:rFonts w:hint="default"/>
      </w:rPr>
    </w:lvl>
  </w:abstractNum>
  <w:abstractNum w:abstractNumId="23" w15:restartNumberingAfterBreak="0">
    <w:nsid w:val="4F633DE4"/>
    <w:multiLevelType w:val="multilevel"/>
    <w:tmpl w:val="74404BA8"/>
    <w:styleLink w:val="Boxbulletlist"/>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24" w15:restartNumberingAfterBreak="0">
    <w:nsid w:val="53825B74"/>
    <w:multiLevelType w:val="multilevel"/>
    <w:tmpl w:val="DE9827B8"/>
    <w:styleLink w:val="StyleOutlinenumberedLatinHeadingsArialComplexHeadi"/>
    <w:lvl w:ilvl="0">
      <w:start w:val="1"/>
      <w:numFmt w:val="decimal"/>
      <w:lvlText w:val="%1"/>
      <w:lvlJc w:val="left"/>
      <w:pPr>
        <w:ind w:left="540" w:hanging="540"/>
      </w:pPr>
      <w:rPr>
        <w:rFonts w:hint="default"/>
        <w:sz w:val="24"/>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57F3D2B"/>
    <w:multiLevelType w:val="multilevel"/>
    <w:tmpl w:val="C778C7E0"/>
    <w:lvl w:ilvl="0">
      <w:start w:val="1"/>
      <w:numFmt w:val="decimal"/>
      <w:pStyle w:val="ListNumber"/>
      <w:lvlText w:val="%1."/>
      <w:lvlJc w:val="left"/>
      <w:pPr>
        <w:ind w:left="567" w:hanging="567"/>
      </w:pPr>
      <w:rPr>
        <w:rFonts w:hint="default"/>
        <w:color w:val="722856" w:themeColor="accent5"/>
      </w:rPr>
    </w:lvl>
    <w:lvl w:ilvl="1">
      <w:start w:val="1"/>
      <w:numFmt w:val="lowerLetter"/>
      <w:lvlText w:val="%2."/>
      <w:lvlJc w:val="left"/>
      <w:pPr>
        <w:ind w:left="1134" w:hanging="567"/>
      </w:pPr>
      <w:rPr>
        <w:rFonts w:hint="default"/>
      </w:rPr>
    </w:lvl>
    <w:lvl w:ilvl="2">
      <w:start w:val="1"/>
      <w:numFmt w:val="lowerRoman"/>
      <w:lvlText w:val="%3"/>
      <w:lvlJc w:val="left"/>
      <w:pPr>
        <w:ind w:left="187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6844DFB"/>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pStyle w:val="Heading7"/>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27" w15:restartNumberingAfterBreak="0">
    <w:nsid w:val="57D436A0"/>
    <w:multiLevelType w:val="multilevel"/>
    <w:tmpl w:val="DE9827B8"/>
    <w:numStyleLink w:val="StyleOutlinenumberedLatinHeadingsArialComplexHeadi"/>
  </w:abstractNum>
  <w:abstractNum w:abstractNumId="28" w15:restartNumberingAfterBreak="0">
    <w:nsid w:val="5E036B92"/>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29" w15:restartNumberingAfterBreak="0">
    <w:nsid w:val="66EA7569"/>
    <w:multiLevelType w:val="multilevel"/>
    <w:tmpl w:val="DE9827B8"/>
    <w:styleLink w:val="StyleOutlinenumberedLatinHeadingsArialComplexHeadi1"/>
    <w:lvl w:ilvl="0">
      <w:start w:val="1"/>
      <w:numFmt w:val="decimal"/>
      <w:lvlText w:val="%1"/>
      <w:lvlJc w:val="left"/>
      <w:pPr>
        <w:ind w:left="540" w:hanging="540"/>
      </w:pPr>
      <w:rPr>
        <w:rFonts w:hint="default"/>
        <w:sz w:val="28"/>
      </w:rPr>
    </w:lvl>
    <w:lvl w:ilvl="1">
      <w:start w:val="1"/>
      <w:numFmt w:val="decimal"/>
      <w:lvlText w:val="%1.%2"/>
      <w:lvlJc w:val="left"/>
      <w:pPr>
        <w:ind w:left="720" w:hanging="720"/>
      </w:pPr>
      <w:rPr>
        <w:rFonts w:asciiTheme="majorHAnsi" w:hAnsiTheme="majorHAnsi" w:cstheme="majorBidi"/>
        <w:b/>
        <w:color w:val="0B4E60" w:themeColor="text2"/>
        <w:sz w:val="28"/>
        <w:szCs w:val="32"/>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30" w15:restartNumberingAfterBreak="0">
    <w:nsid w:val="6F1C42E1"/>
    <w:multiLevelType w:val="hybridMultilevel"/>
    <w:tmpl w:val="54968D48"/>
    <w:lvl w:ilvl="0" w:tplc="90D832B8">
      <w:start w:val="1"/>
      <w:numFmt w:val="decimal"/>
      <w:pStyle w:val="Boxnumberedlist"/>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1" w15:restartNumberingAfterBreak="0">
    <w:nsid w:val="72586039"/>
    <w:multiLevelType w:val="multilevel"/>
    <w:tmpl w:val="2DCAF8B0"/>
    <w:styleLink w:val="StyleBulletedLatinCourierNewLeft19cmHanging063"/>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32" w15:restartNumberingAfterBreak="0">
    <w:nsid w:val="746A4627"/>
    <w:multiLevelType w:val="multilevel"/>
    <w:tmpl w:val="DE9827B8"/>
    <w:numStyleLink w:val="StyleOutlinenumberedLatinHeadingsArialComplexHeadi1"/>
  </w:abstractNum>
  <w:num w:numId="1">
    <w:abstractNumId w:val="9"/>
  </w:num>
  <w:num w:numId="2">
    <w:abstractNumId w:val="7"/>
  </w:num>
  <w:num w:numId="3">
    <w:abstractNumId w:val="6"/>
  </w:num>
  <w:num w:numId="4">
    <w:abstractNumId w:val="5"/>
  </w:num>
  <w:num w:numId="5">
    <w:abstractNumId w:val="28"/>
  </w:num>
  <w:num w:numId="6">
    <w:abstractNumId w:val="26"/>
  </w:num>
  <w:num w:numId="7">
    <w:abstractNumId w:val="11"/>
  </w:num>
  <w:num w:numId="8">
    <w:abstractNumId w:val="25"/>
  </w:num>
  <w:num w:numId="9">
    <w:abstractNumId w:val="22"/>
  </w:num>
  <w:num w:numId="10">
    <w:abstractNumId w:val="31"/>
  </w:num>
  <w:num w:numId="11">
    <w:abstractNumId w:val="30"/>
  </w:num>
  <w:num w:numId="12">
    <w:abstractNumId w:val="16"/>
  </w:num>
  <w:num w:numId="13">
    <w:abstractNumId w:val="23"/>
  </w:num>
  <w:num w:numId="14">
    <w:abstractNumId w:val="14"/>
  </w:num>
  <w:num w:numId="15">
    <w:abstractNumId w:val="18"/>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1"/>
  </w:num>
  <w:num w:numId="23">
    <w:abstractNumId w:val="19"/>
  </w:num>
  <w:num w:numId="24">
    <w:abstractNumId w:val="17"/>
  </w:num>
  <w:num w:numId="25">
    <w:abstractNumId w:val="13"/>
  </w:num>
  <w:num w:numId="26">
    <w:abstractNumId w:val="10"/>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27"/>
  </w:num>
  <w:num w:numId="30">
    <w:abstractNumId w:val="29"/>
  </w:num>
  <w:num w:numId="31">
    <w:abstractNumId w:val="32"/>
  </w:num>
  <w:num w:numId="32">
    <w:abstractNumId w:val="12"/>
  </w:num>
  <w:num w:numId="33">
    <w:abstractNumId w:val="20"/>
  </w:num>
  <w:num w:numId="3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oofState w:spelling="clean" w:grammar="clean"/>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0"/>
  <w:trackRevision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1A2"/>
    <w:rsid w:val="000129C4"/>
    <w:rsid w:val="00014FC3"/>
    <w:rsid w:val="00015484"/>
    <w:rsid w:val="0001671D"/>
    <w:rsid w:val="00022B38"/>
    <w:rsid w:val="0002676F"/>
    <w:rsid w:val="00026E17"/>
    <w:rsid w:val="000310D5"/>
    <w:rsid w:val="00041F60"/>
    <w:rsid w:val="00042CE1"/>
    <w:rsid w:val="000530C5"/>
    <w:rsid w:val="00057FC5"/>
    <w:rsid w:val="00060318"/>
    <w:rsid w:val="00063824"/>
    <w:rsid w:val="00072BE4"/>
    <w:rsid w:val="00075ABB"/>
    <w:rsid w:val="00083530"/>
    <w:rsid w:val="00086816"/>
    <w:rsid w:val="00095255"/>
    <w:rsid w:val="00097C17"/>
    <w:rsid w:val="00097E41"/>
    <w:rsid w:val="000A4006"/>
    <w:rsid w:val="000A4201"/>
    <w:rsid w:val="000A4CC3"/>
    <w:rsid w:val="000A58DB"/>
    <w:rsid w:val="000A5D1E"/>
    <w:rsid w:val="000B1802"/>
    <w:rsid w:val="000B272D"/>
    <w:rsid w:val="000B427B"/>
    <w:rsid w:val="000C0566"/>
    <w:rsid w:val="000C1A8D"/>
    <w:rsid w:val="000D1B8F"/>
    <w:rsid w:val="000D320A"/>
    <w:rsid w:val="000D32CF"/>
    <w:rsid w:val="000D32FB"/>
    <w:rsid w:val="000E6F22"/>
    <w:rsid w:val="00123A50"/>
    <w:rsid w:val="001253D3"/>
    <w:rsid w:val="001259F9"/>
    <w:rsid w:val="0012743B"/>
    <w:rsid w:val="001316EA"/>
    <w:rsid w:val="00140296"/>
    <w:rsid w:val="001411A7"/>
    <w:rsid w:val="00145B30"/>
    <w:rsid w:val="00145D18"/>
    <w:rsid w:val="001505F0"/>
    <w:rsid w:val="001530E7"/>
    <w:rsid w:val="001555CA"/>
    <w:rsid w:val="00155E46"/>
    <w:rsid w:val="00173F52"/>
    <w:rsid w:val="001746B7"/>
    <w:rsid w:val="00194A63"/>
    <w:rsid w:val="001B4690"/>
    <w:rsid w:val="001C0254"/>
    <w:rsid w:val="001C259D"/>
    <w:rsid w:val="001C2F6C"/>
    <w:rsid w:val="001C7725"/>
    <w:rsid w:val="001E017A"/>
    <w:rsid w:val="001E6028"/>
    <w:rsid w:val="001F688B"/>
    <w:rsid w:val="001F71B8"/>
    <w:rsid w:val="00201E04"/>
    <w:rsid w:val="00205A4B"/>
    <w:rsid w:val="00213015"/>
    <w:rsid w:val="00217C70"/>
    <w:rsid w:val="00222098"/>
    <w:rsid w:val="00223CA6"/>
    <w:rsid w:val="00230678"/>
    <w:rsid w:val="00230F01"/>
    <w:rsid w:val="00237647"/>
    <w:rsid w:val="00240672"/>
    <w:rsid w:val="002429CB"/>
    <w:rsid w:val="002440F2"/>
    <w:rsid w:val="002450C3"/>
    <w:rsid w:val="00245360"/>
    <w:rsid w:val="00245A71"/>
    <w:rsid w:val="002475B9"/>
    <w:rsid w:val="00254309"/>
    <w:rsid w:val="002552F9"/>
    <w:rsid w:val="002569CF"/>
    <w:rsid w:val="00270B19"/>
    <w:rsid w:val="00276C39"/>
    <w:rsid w:val="00277333"/>
    <w:rsid w:val="00283666"/>
    <w:rsid w:val="002877E2"/>
    <w:rsid w:val="00297813"/>
    <w:rsid w:val="002A041D"/>
    <w:rsid w:val="002A1AC0"/>
    <w:rsid w:val="002A589D"/>
    <w:rsid w:val="002A65B9"/>
    <w:rsid w:val="002A7B89"/>
    <w:rsid w:val="002C0A2F"/>
    <w:rsid w:val="002C11E4"/>
    <w:rsid w:val="002C271E"/>
    <w:rsid w:val="002C60E7"/>
    <w:rsid w:val="002D221B"/>
    <w:rsid w:val="002D7B90"/>
    <w:rsid w:val="002E08E4"/>
    <w:rsid w:val="002E0946"/>
    <w:rsid w:val="002F4282"/>
    <w:rsid w:val="00303660"/>
    <w:rsid w:val="003061C0"/>
    <w:rsid w:val="00312D8D"/>
    <w:rsid w:val="00315E91"/>
    <w:rsid w:val="003174FA"/>
    <w:rsid w:val="00325310"/>
    <w:rsid w:val="00330757"/>
    <w:rsid w:val="003338E8"/>
    <w:rsid w:val="00341836"/>
    <w:rsid w:val="00341DD6"/>
    <w:rsid w:val="00347E8A"/>
    <w:rsid w:val="003535A7"/>
    <w:rsid w:val="00360FA4"/>
    <w:rsid w:val="003616C5"/>
    <w:rsid w:val="00365E5D"/>
    <w:rsid w:val="0038266E"/>
    <w:rsid w:val="00384E88"/>
    <w:rsid w:val="00384EFE"/>
    <w:rsid w:val="00390682"/>
    <w:rsid w:val="00392943"/>
    <w:rsid w:val="003A7D00"/>
    <w:rsid w:val="003B3E1A"/>
    <w:rsid w:val="003B5712"/>
    <w:rsid w:val="003B7D03"/>
    <w:rsid w:val="003C7799"/>
    <w:rsid w:val="003D5EC0"/>
    <w:rsid w:val="003E0710"/>
    <w:rsid w:val="003E3346"/>
    <w:rsid w:val="003F7BE7"/>
    <w:rsid w:val="00401D2A"/>
    <w:rsid w:val="00407C5D"/>
    <w:rsid w:val="0041136B"/>
    <w:rsid w:val="004149B7"/>
    <w:rsid w:val="00420E5D"/>
    <w:rsid w:val="0042713F"/>
    <w:rsid w:val="004303BC"/>
    <w:rsid w:val="004326EA"/>
    <w:rsid w:val="00432D87"/>
    <w:rsid w:val="00444CDB"/>
    <w:rsid w:val="00452FCD"/>
    <w:rsid w:val="00457EE1"/>
    <w:rsid w:val="00461040"/>
    <w:rsid w:val="00465B9E"/>
    <w:rsid w:val="00465E0B"/>
    <w:rsid w:val="004704A3"/>
    <w:rsid w:val="00470881"/>
    <w:rsid w:val="0047425A"/>
    <w:rsid w:val="00474664"/>
    <w:rsid w:val="00477539"/>
    <w:rsid w:val="004A0C14"/>
    <w:rsid w:val="004A47A5"/>
    <w:rsid w:val="004A5BF6"/>
    <w:rsid w:val="004A6194"/>
    <w:rsid w:val="004A7094"/>
    <w:rsid w:val="004B5F48"/>
    <w:rsid w:val="004C5C6A"/>
    <w:rsid w:val="004D3925"/>
    <w:rsid w:val="004D3FC1"/>
    <w:rsid w:val="004E026D"/>
    <w:rsid w:val="004E2C9C"/>
    <w:rsid w:val="004F0D64"/>
    <w:rsid w:val="004F2B23"/>
    <w:rsid w:val="004F5444"/>
    <w:rsid w:val="00514A49"/>
    <w:rsid w:val="005204F5"/>
    <w:rsid w:val="00525E6A"/>
    <w:rsid w:val="00526047"/>
    <w:rsid w:val="00527586"/>
    <w:rsid w:val="00532C97"/>
    <w:rsid w:val="00533F29"/>
    <w:rsid w:val="00534454"/>
    <w:rsid w:val="005379E2"/>
    <w:rsid w:val="005602FB"/>
    <w:rsid w:val="005653CB"/>
    <w:rsid w:val="005779B4"/>
    <w:rsid w:val="0058159A"/>
    <w:rsid w:val="00587947"/>
    <w:rsid w:val="0059411C"/>
    <w:rsid w:val="005A4164"/>
    <w:rsid w:val="005B2250"/>
    <w:rsid w:val="005B5C1E"/>
    <w:rsid w:val="005C57BA"/>
    <w:rsid w:val="005D039A"/>
    <w:rsid w:val="005E4512"/>
    <w:rsid w:val="005E6D96"/>
    <w:rsid w:val="005F1448"/>
    <w:rsid w:val="005F2E97"/>
    <w:rsid w:val="005F32A7"/>
    <w:rsid w:val="00605567"/>
    <w:rsid w:val="00611FD8"/>
    <w:rsid w:val="00614B49"/>
    <w:rsid w:val="00622D39"/>
    <w:rsid w:val="00624702"/>
    <w:rsid w:val="00630E7A"/>
    <w:rsid w:val="006414DD"/>
    <w:rsid w:val="006430F1"/>
    <w:rsid w:val="006451FF"/>
    <w:rsid w:val="00653530"/>
    <w:rsid w:val="00685B8F"/>
    <w:rsid w:val="0069230C"/>
    <w:rsid w:val="006978A0"/>
    <w:rsid w:val="00697966"/>
    <w:rsid w:val="006A1408"/>
    <w:rsid w:val="006B5664"/>
    <w:rsid w:val="006B7D0A"/>
    <w:rsid w:val="006C33F0"/>
    <w:rsid w:val="006C5A43"/>
    <w:rsid w:val="006D2B04"/>
    <w:rsid w:val="006D611F"/>
    <w:rsid w:val="006E41F3"/>
    <w:rsid w:val="00702328"/>
    <w:rsid w:val="00705AC7"/>
    <w:rsid w:val="00711475"/>
    <w:rsid w:val="0071584B"/>
    <w:rsid w:val="007256FA"/>
    <w:rsid w:val="00734196"/>
    <w:rsid w:val="00741619"/>
    <w:rsid w:val="00741B1E"/>
    <w:rsid w:val="00742F24"/>
    <w:rsid w:val="00753E6F"/>
    <w:rsid w:val="00766CD1"/>
    <w:rsid w:val="00772C5D"/>
    <w:rsid w:val="00776236"/>
    <w:rsid w:val="007822D0"/>
    <w:rsid w:val="007942B4"/>
    <w:rsid w:val="00795B43"/>
    <w:rsid w:val="007A00B2"/>
    <w:rsid w:val="007A0465"/>
    <w:rsid w:val="007A3B56"/>
    <w:rsid w:val="007A5B63"/>
    <w:rsid w:val="007B22F7"/>
    <w:rsid w:val="007B3195"/>
    <w:rsid w:val="007B33CC"/>
    <w:rsid w:val="007B485A"/>
    <w:rsid w:val="007B7561"/>
    <w:rsid w:val="007C1DEA"/>
    <w:rsid w:val="007C2194"/>
    <w:rsid w:val="007D50DD"/>
    <w:rsid w:val="007E120D"/>
    <w:rsid w:val="007E44E5"/>
    <w:rsid w:val="007E44E8"/>
    <w:rsid w:val="00807D17"/>
    <w:rsid w:val="008139C1"/>
    <w:rsid w:val="00826DCF"/>
    <w:rsid w:val="00831202"/>
    <w:rsid w:val="008317E5"/>
    <w:rsid w:val="0083182E"/>
    <w:rsid w:val="00831EF0"/>
    <w:rsid w:val="0083473E"/>
    <w:rsid w:val="0083574A"/>
    <w:rsid w:val="00841C02"/>
    <w:rsid w:val="008449CD"/>
    <w:rsid w:val="008462DE"/>
    <w:rsid w:val="00852ED5"/>
    <w:rsid w:val="0086276D"/>
    <w:rsid w:val="00863D5E"/>
    <w:rsid w:val="008677AF"/>
    <w:rsid w:val="00870E83"/>
    <w:rsid w:val="00877DA5"/>
    <w:rsid w:val="0088092E"/>
    <w:rsid w:val="00880F69"/>
    <w:rsid w:val="008820F6"/>
    <w:rsid w:val="008826E6"/>
    <w:rsid w:val="008842C1"/>
    <w:rsid w:val="00894B5D"/>
    <w:rsid w:val="008A08BC"/>
    <w:rsid w:val="008A4181"/>
    <w:rsid w:val="008B1A83"/>
    <w:rsid w:val="008D03BA"/>
    <w:rsid w:val="008D33EF"/>
    <w:rsid w:val="008D4A5F"/>
    <w:rsid w:val="008E6A27"/>
    <w:rsid w:val="00906752"/>
    <w:rsid w:val="00912934"/>
    <w:rsid w:val="00912F70"/>
    <w:rsid w:val="00915C63"/>
    <w:rsid w:val="00917D9B"/>
    <w:rsid w:val="00921CB3"/>
    <w:rsid w:val="0092660D"/>
    <w:rsid w:val="00926CB1"/>
    <w:rsid w:val="00950BE2"/>
    <w:rsid w:val="00961657"/>
    <w:rsid w:val="0096568E"/>
    <w:rsid w:val="00972D5B"/>
    <w:rsid w:val="009815AA"/>
    <w:rsid w:val="00985A4E"/>
    <w:rsid w:val="00995C2B"/>
    <w:rsid w:val="009A1AC8"/>
    <w:rsid w:val="009A203F"/>
    <w:rsid w:val="009B02D1"/>
    <w:rsid w:val="009B1AA5"/>
    <w:rsid w:val="009C1718"/>
    <w:rsid w:val="009C2218"/>
    <w:rsid w:val="009C37B9"/>
    <w:rsid w:val="009C71D5"/>
    <w:rsid w:val="009D0D69"/>
    <w:rsid w:val="009D6553"/>
    <w:rsid w:val="009D7F58"/>
    <w:rsid w:val="009E0C25"/>
    <w:rsid w:val="009E1A6C"/>
    <w:rsid w:val="009F68AD"/>
    <w:rsid w:val="00A02EA3"/>
    <w:rsid w:val="00A03D5D"/>
    <w:rsid w:val="00A05A2D"/>
    <w:rsid w:val="00A1016E"/>
    <w:rsid w:val="00A15867"/>
    <w:rsid w:val="00A23764"/>
    <w:rsid w:val="00A26DF5"/>
    <w:rsid w:val="00A27840"/>
    <w:rsid w:val="00A329F4"/>
    <w:rsid w:val="00A444F9"/>
    <w:rsid w:val="00A457FE"/>
    <w:rsid w:val="00A5273A"/>
    <w:rsid w:val="00A55000"/>
    <w:rsid w:val="00A67B13"/>
    <w:rsid w:val="00A73E9F"/>
    <w:rsid w:val="00A82FF5"/>
    <w:rsid w:val="00A91B02"/>
    <w:rsid w:val="00A93370"/>
    <w:rsid w:val="00AA016D"/>
    <w:rsid w:val="00AA394F"/>
    <w:rsid w:val="00AB488C"/>
    <w:rsid w:val="00AC3A2F"/>
    <w:rsid w:val="00AD1533"/>
    <w:rsid w:val="00AE7D1B"/>
    <w:rsid w:val="00B02B52"/>
    <w:rsid w:val="00B03B19"/>
    <w:rsid w:val="00B14602"/>
    <w:rsid w:val="00B14A1F"/>
    <w:rsid w:val="00B15AE8"/>
    <w:rsid w:val="00B16F8A"/>
    <w:rsid w:val="00B25013"/>
    <w:rsid w:val="00B275C8"/>
    <w:rsid w:val="00B277C1"/>
    <w:rsid w:val="00B27819"/>
    <w:rsid w:val="00B315CD"/>
    <w:rsid w:val="00B34191"/>
    <w:rsid w:val="00B36488"/>
    <w:rsid w:val="00B437EB"/>
    <w:rsid w:val="00B47EC7"/>
    <w:rsid w:val="00B54ABC"/>
    <w:rsid w:val="00B740F1"/>
    <w:rsid w:val="00B751E2"/>
    <w:rsid w:val="00B77265"/>
    <w:rsid w:val="00B83006"/>
    <w:rsid w:val="00B84D3D"/>
    <w:rsid w:val="00B91A3D"/>
    <w:rsid w:val="00B9292C"/>
    <w:rsid w:val="00B974E8"/>
    <w:rsid w:val="00BA14D7"/>
    <w:rsid w:val="00BA3F89"/>
    <w:rsid w:val="00BA4B02"/>
    <w:rsid w:val="00BC24C0"/>
    <w:rsid w:val="00BC7BCF"/>
    <w:rsid w:val="00BD5C30"/>
    <w:rsid w:val="00BD779F"/>
    <w:rsid w:val="00BE1E67"/>
    <w:rsid w:val="00BF02FD"/>
    <w:rsid w:val="00C01F14"/>
    <w:rsid w:val="00C04155"/>
    <w:rsid w:val="00C06697"/>
    <w:rsid w:val="00C105E4"/>
    <w:rsid w:val="00C2460D"/>
    <w:rsid w:val="00C248EC"/>
    <w:rsid w:val="00C319B6"/>
    <w:rsid w:val="00C31AF2"/>
    <w:rsid w:val="00C3520D"/>
    <w:rsid w:val="00C405CB"/>
    <w:rsid w:val="00C42854"/>
    <w:rsid w:val="00C4621C"/>
    <w:rsid w:val="00C50BF9"/>
    <w:rsid w:val="00C51831"/>
    <w:rsid w:val="00C57A76"/>
    <w:rsid w:val="00C608EC"/>
    <w:rsid w:val="00C66D45"/>
    <w:rsid w:val="00C72AD9"/>
    <w:rsid w:val="00C731A2"/>
    <w:rsid w:val="00C74255"/>
    <w:rsid w:val="00C744BD"/>
    <w:rsid w:val="00C76302"/>
    <w:rsid w:val="00C76EBA"/>
    <w:rsid w:val="00CB4B82"/>
    <w:rsid w:val="00CC0205"/>
    <w:rsid w:val="00CC63B2"/>
    <w:rsid w:val="00CC7505"/>
    <w:rsid w:val="00CD2A8E"/>
    <w:rsid w:val="00CD2D4F"/>
    <w:rsid w:val="00CD309B"/>
    <w:rsid w:val="00CD6476"/>
    <w:rsid w:val="00CD7BA9"/>
    <w:rsid w:val="00CE47FC"/>
    <w:rsid w:val="00CF0CC1"/>
    <w:rsid w:val="00CF43D8"/>
    <w:rsid w:val="00CF49AC"/>
    <w:rsid w:val="00CF75AD"/>
    <w:rsid w:val="00CF7B08"/>
    <w:rsid w:val="00D01D9A"/>
    <w:rsid w:val="00D07BAC"/>
    <w:rsid w:val="00D1027A"/>
    <w:rsid w:val="00D10663"/>
    <w:rsid w:val="00D12DCC"/>
    <w:rsid w:val="00D13024"/>
    <w:rsid w:val="00D14EAD"/>
    <w:rsid w:val="00D16E4D"/>
    <w:rsid w:val="00D17ECD"/>
    <w:rsid w:val="00D20338"/>
    <w:rsid w:val="00D23E57"/>
    <w:rsid w:val="00D25D5E"/>
    <w:rsid w:val="00D26766"/>
    <w:rsid w:val="00D30929"/>
    <w:rsid w:val="00D33C3E"/>
    <w:rsid w:val="00D3551C"/>
    <w:rsid w:val="00D46EE9"/>
    <w:rsid w:val="00D60914"/>
    <w:rsid w:val="00D90A9D"/>
    <w:rsid w:val="00D93B3E"/>
    <w:rsid w:val="00D9573B"/>
    <w:rsid w:val="00D96F66"/>
    <w:rsid w:val="00DA0B0E"/>
    <w:rsid w:val="00DA41BB"/>
    <w:rsid w:val="00DB4546"/>
    <w:rsid w:val="00DB752B"/>
    <w:rsid w:val="00DC151A"/>
    <w:rsid w:val="00DD00FA"/>
    <w:rsid w:val="00DE364D"/>
    <w:rsid w:val="00DE6EBF"/>
    <w:rsid w:val="00DF7ED8"/>
    <w:rsid w:val="00E00C03"/>
    <w:rsid w:val="00E0182D"/>
    <w:rsid w:val="00E022B8"/>
    <w:rsid w:val="00E023E3"/>
    <w:rsid w:val="00E07F2A"/>
    <w:rsid w:val="00E13F1B"/>
    <w:rsid w:val="00E13F3B"/>
    <w:rsid w:val="00E15F4E"/>
    <w:rsid w:val="00E2433D"/>
    <w:rsid w:val="00E27704"/>
    <w:rsid w:val="00E3122A"/>
    <w:rsid w:val="00E37EF6"/>
    <w:rsid w:val="00E40113"/>
    <w:rsid w:val="00E41136"/>
    <w:rsid w:val="00E44C29"/>
    <w:rsid w:val="00E45625"/>
    <w:rsid w:val="00E45E94"/>
    <w:rsid w:val="00E47E2E"/>
    <w:rsid w:val="00E5391F"/>
    <w:rsid w:val="00E56433"/>
    <w:rsid w:val="00E569EA"/>
    <w:rsid w:val="00E61D84"/>
    <w:rsid w:val="00E66087"/>
    <w:rsid w:val="00E672BD"/>
    <w:rsid w:val="00E70259"/>
    <w:rsid w:val="00E72819"/>
    <w:rsid w:val="00E8298C"/>
    <w:rsid w:val="00E93AC5"/>
    <w:rsid w:val="00E976F4"/>
    <w:rsid w:val="00EA4698"/>
    <w:rsid w:val="00EA645A"/>
    <w:rsid w:val="00EB0097"/>
    <w:rsid w:val="00EB5D82"/>
    <w:rsid w:val="00ED42D8"/>
    <w:rsid w:val="00ED4824"/>
    <w:rsid w:val="00EE18C4"/>
    <w:rsid w:val="00EE31FF"/>
    <w:rsid w:val="00EF1FA9"/>
    <w:rsid w:val="00EF4080"/>
    <w:rsid w:val="00EF7319"/>
    <w:rsid w:val="00EF75A6"/>
    <w:rsid w:val="00F01F0F"/>
    <w:rsid w:val="00F127CB"/>
    <w:rsid w:val="00F127DD"/>
    <w:rsid w:val="00F15E3B"/>
    <w:rsid w:val="00F16534"/>
    <w:rsid w:val="00F171F1"/>
    <w:rsid w:val="00F23B7C"/>
    <w:rsid w:val="00F47B4A"/>
    <w:rsid w:val="00F55A04"/>
    <w:rsid w:val="00F5756D"/>
    <w:rsid w:val="00F652E1"/>
    <w:rsid w:val="00F71090"/>
    <w:rsid w:val="00F710B0"/>
    <w:rsid w:val="00F72D83"/>
    <w:rsid w:val="00F72DA0"/>
    <w:rsid w:val="00F7524D"/>
    <w:rsid w:val="00F80066"/>
    <w:rsid w:val="00F81BF2"/>
    <w:rsid w:val="00F915DF"/>
    <w:rsid w:val="00FA1675"/>
    <w:rsid w:val="00FB1F47"/>
    <w:rsid w:val="00FB71BD"/>
    <w:rsid w:val="00FB7D65"/>
    <w:rsid w:val="00FC0D68"/>
    <w:rsid w:val="00FE1DC8"/>
    <w:rsid w:val="00FF1B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F9C9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DF5"/>
    <w:pPr>
      <w:keepLines/>
      <w:spacing w:before="240" w:after="0" w:line="276" w:lineRule="auto"/>
    </w:pPr>
    <w:rPr>
      <w:sz w:val="24"/>
    </w:rPr>
  </w:style>
  <w:style w:type="paragraph" w:styleId="Heading1">
    <w:name w:val="heading 1"/>
    <w:basedOn w:val="Normal"/>
    <w:next w:val="Normal"/>
    <w:link w:val="Heading1Char"/>
    <w:uiPriority w:val="1"/>
    <w:qFormat/>
    <w:rsid w:val="00465B9E"/>
    <w:pPr>
      <w:keepNext/>
      <w:pageBreakBefore/>
      <w:spacing w:after="720" w:line="240" w:lineRule="auto"/>
      <w:outlineLvl w:val="0"/>
    </w:pPr>
    <w:rPr>
      <w:rFonts w:asciiTheme="majorHAnsi" w:eastAsiaTheme="majorEastAsia" w:hAnsiTheme="majorHAnsi" w:cstheme="majorBidi"/>
      <w:color w:val="FFFFFF" w:themeColor="background1"/>
      <w:sz w:val="56"/>
      <w:szCs w:val="52"/>
      <w:bdr w:val="single" w:sz="48" w:space="0" w:color="009C98" w:themeColor="accent1"/>
      <w:shd w:val="clear" w:color="auto" w:fill="009C98" w:themeFill="accent1"/>
    </w:rPr>
  </w:style>
  <w:style w:type="paragraph" w:styleId="Heading2">
    <w:name w:val="heading 2"/>
    <w:basedOn w:val="Heading1"/>
    <w:next w:val="Normal"/>
    <w:link w:val="Heading2Char"/>
    <w:uiPriority w:val="1"/>
    <w:unhideWhenUsed/>
    <w:qFormat/>
    <w:rsid w:val="002D221B"/>
    <w:pPr>
      <w:pageBreakBefore w:val="0"/>
      <w:pBdr>
        <w:top w:val="single" w:sz="24" w:space="9" w:color="009C98" w:themeColor="accent1"/>
      </w:pBdr>
      <w:spacing w:before="720" w:after="60"/>
      <w:outlineLvl w:val="1"/>
    </w:pPr>
    <w:rPr>
      <w:b/>
      <w:color w:val="0B4E60" w:themeColor="text2"/>
      <w:sz w:val="36"/>
      <w:szCs w:val="32"/>
      <w:bdr w:val="none" w:sz="0" w:space="0" w:color="auto"/>
      <w:shd w:val="clear" w:color="auto" w:fill="auto"/>
    </w:rPr>
  </w:style>
  <w:style w:type="paragraph" w:styleId="Heading3">
    <w:name w:val="heading 3"/>
    <w:basedOn w:val="Heading2"/>
    <w:next w:val="Normal"/>
    <w:link w:val="Heading3Char"/>
    <w:uiPriority w:val="1"/>
    <w:unhideWhenUsed/>
    <w:qFormat/>
    <w:rsid w:val="004E2C9C"/>
    <w:pPr>
      <w:pBdr>
        <w:top w:val="none" w:sz="0" w:space="0" w:color="auto"/>
      </w:pBdr>
      <w:spacing w:before="400" w:after="40"/>
      <w:outlineLvl w:val="2"/>
    </w:pPr>
    <w:rPr>
      <w:color w:val="auto"/>
      <w:sz w:val="32"/>
      <w:szCs w:val="30"/>
    </w:rPr>
  </w:style>
  <w:style w:type="paragraph" w:styleId="Heading4">
    <w:name w:val="heading 4"/>
    <w:basedOn w:val="Heading3"/>
    <w:next w:val="Normal"/>
    <w:link w:val="Heading4Char"/>
    <w:uiPriority w:val="1"/>
    <w:unhideWhenUsed/>
    <w:qFormat/>
    <w:rsid w:val="002D221B"/>
    <w:pPr>
      <w:spacing w:before="360"/>
      <w:outlineLvl w:val="3"/>
    </w:pPr>
    <w:rPr>
      <w:color w:val="004E4B" w:themeColor="accent1" w:themeShade="80"/>
      <w:sz w:val="28"/>
      <w:szCs w:val="29"/>
    </w:rPr>
  </w:style>
  <w:style w:type="paragraph" w:styleId="Heading5">
    <w:name w:val="heading 5"/>
    <w:basedOn w:val="Normal"/>
    <w:next w:val="Normal"/>
    <w:link w:val="Heading5Char1"/>
    <w:uiPriority w:val="9"/>
    <w:unhideWhenUsed/>
    <w:rsid w:val="004E2C9C"/>
    <w:pPr>
      <w:keepNext/>
      <w:spacing w:before="160"/>
      <w:outlineLvl w:val="4"/>
    </w:pPr>
    <w:rPr>
      <w:rFonts w:asciiTheme="majorHAnsi" w:eastAsiaTheme="majorEastAsia" w:hAnsiTheme="majorHAnsi" w:cstheme="majorBidi"/>
      <w:b/>
    </w:rPr>
  </w:style>
  <w:style w:type="paragraph" w:styleId="Heading6">
    <w:name w:val="heading 6"/>
    <w:basedOn w:val="Normal"/>
    <w:next w:val="Normal"/>
    <w:link w:val="Heading6Char1"/>
    <w:uiPriority w:val="9"/>
    <w:semiHidden/>
    <w:unhideWhenUsed/>
    <w:rsid w:val="004E2C9C"/>
    <w:pPr>
      <w:keepNext/>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3B7D03"/>
    <w:pPr>
      <w:keepNext/>
      <w:numPr>
        <w:ilvl w:val="6"/>
        <w:numId w:val="6"/>
      </w:numPr>
      <w:spacing w:before="40"/>
      <w:outlineLvl w:val="6"/>
    </w:pPr>
    <w:rPr>
      <w:rFonts w:asciiTheme="majorHAnsi" w:eastAsiaTheme="majorEastAsia" w:hAnsiTheme="majorHAnsi" w:cstheme="majorBidi"/>
      <w:i/>
      <w:iCs/>
      <w:color w:val="004D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
    <w:qFormat/>
    <w:rsid w:val="004A5BF6"/>
    <w:pPr>
      <w:pBdr>
        <w:top w:val="single" w:sz="48" w:space="0" w:color="009C98" w:themeColor="accent1"/>
        <w:left w:val="single" w:sz="48" w:space="0" w:color="009C98" w:themeColor="accent1"/>
        <w:bottom w:val="single" w:sz="48" w:space="0" w:color="009C98" w:themeColor="accent1"/>
        <w:right w:val="single" w:sz="48" w:space="0" w:color="009C98" w:themeColor="accent1"/>
      </w:pBdr>
      <w:shd w:val="clear" w:color="auto" w:fill="009C98" w:themeFill="accent1"/>
      <w:spacing w:line="216" w:lineRule="auto"/>
      <w:contextualSpacing/>
    </w:pPr>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character" w:customStyle="1" w:styleId="TitleChar">
    <w:name w:val="Title Char"/>
    <w:basedOn w:val="DefaultParagraphFont"/>
    <w:link w:val="Title"/>
    <w:uiPriority w:val="9"/>
    <w:rsid w:val="00457EE1"/>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paragraph" w:styleId="Header">
    <w:name w:val="header"/>
    <w:basedOn w:val="Normal"/>
    <w:link w:val="HeaderChar"/>
    <w:uiPriority w:val="99"/>
    <w:unhideWhenUsed/>
    <w:rsid w:val="00A26DF5"/>
    <w:pPr>
      <w:tabs>
        <w:tab w:val="center" w:pos="4513"/>
        <w:tab w:val="right" w:pos="9026"/>
      </w:tabs>
      <w:spacing w:line="240" w:lineRule="auto"/>
    </w:pPr>
  </w:style>
  <w:style w:type="character" w:customStyle="1" w:styleId="HeaderChar">
    <w:name w:val="Header Char"/>
    <w:basedOn w:val="DefaultParagraphFont"/>
    <w:link w:val="Header"/>
    <w:uiPriority w:val="99"/>
    <w:rsid w:val="00A26DF5"/>
    <w:rPr>
      <w:sz w:val="24"/>
    </w:rPr>
  </w:style>
  <w:style w:type="paragraph" w:styleId="Footer">
    <w:name w:val="footer"/>
    <w:basedOn w:val="Normal"/>
    <w:link w:val="FooterChar"/>
    <w:uiPriority w:val="99"/>
    <w:unhideWhenUsed/>
    <w:rsid w:val="00A26DF5"/>
    <w:pPr>
      <w:tabs>
        <w:tab w:val="center" w:pos="4513"/>
        <w:tab w:val="right" w:pos="9026"/>
      </w:tabs>
      <w:spacing w:line="240" w:lineRule="auto"/>
    </w:pPr>
    <w:rPr>
      <w:color w:val="0B4E60" w:themeColor="text2"/>
    </w:rPr>
  </w:style>
  <w:style w:type="character" w:customStyle="1" w:styleId="FooterChar">
    <w:name w:val="Footer Char"/>
    <w:basedOn w:val="DefaultParagraphFont"/>
    <w:link w:val="Footer"/>
    <w:uiPriority w:val="99"/>
    <w:rsid w:val="00A26DF5"/>
    <w:rPr>
      <w:color w:val="0B4E60" w:themeColor="text2"/>
      <w:sz w:val="24"/>
    </w:rPr>
  </w:style>
  <w:style w:type="character" w:customStyle="1" w:styleId="Heading1Char">
    <w:name w:val="Heading 1 Char"/>
    <w:basedOn w:val="DefaultParagraphFont"/>
    <w:link w:val="Heading1"/>
    <w:uiPriority w:val="1"/>
    <w:rsid w:val="00465B9E"/>
    <w:rPr>
      <w:rFonts w:asciiTheme="majorHAnsi" w:eastAsiaTheme="majorEastAsia" w:hAnsiTheme="majorHAnsi" w:cstheme="majorBidi"/>
      <w:color w:val="FFFFFF" w:themeColor="background1"/>
      <w:sz w:val="56"/>
      <w:szCs w:val="52"/>
      <w:bdr w:val="single" w:sz="48" w:space="0" w:color="009C98" w:themeColor="accent1"/>
    </w:rPr>
  </w:style>
  <w:style w:type="character" w:customStyle="1" w:styleId="Heading2Char">
    <w:name w:val="Heading 2 Char"/>
    <w:basedOn w:val="DefaultParagraphFont"/>
    <w:link w:val="Heading2"/>
    <w:uiPriority w:val="1"/>
    <w:rsid w:val="002D221B"/>
    <w:rPr>
      <w:rFonts w:asciiTheme="majorHAnsi" w:eastAsiaTheme="majorEastAsia" w:hAnsiTheme="majorHAnsi" w:cstheme="majorBidi"/>
      <w:b/>
      <w:color w:val="0B4E60" w:themeColor="text2"/>
      <w:sz w:val="36"/>
      <w:szCs w:val="32"/>
    </w:rPr>
  </w:style>
  <w:style w:type="character" w:customStyle="1" w:styleId="Heading3Char">
    <w:name w:val="Heading 3 Char"/>
    <w:basedOn w:val="DefaultParagraphFont"/>
    <w:link w:val="Heading3"/>
    <w:uiPriority w:val="1"/>
    <w:rsid w:val="004E2C9C"/>
    <w:rPr>
      <w:rFonts w:asciiTheme="majorHAnsi" w:eastAsiaTheme="majorEastAsia" w:hAnsiTheme="majorHAnsi" w:cstheme="majorBidi"/>
      <w:b/>
      <w:sz w:val="32"/>
      <w:szCs w:val="30"/>
    </w:rPr>
  </w:style>
  <w:style w:type="character" w:customStyle="1" w:styleId="Heading4Char">
    <w:name w:val="Heading 4 Char"/>
    <w:basedOn w:val="DefaultParagraphFont"/>
    <w:link w:val="Heading4"/>
    <w:uiPriority w:val="1"/>
    <w:rsid w:val="002D221B"/>
    <w:rPr>
      <w:rFonts w:asciiTheme="majorHAnsi" w:eastAsiaTheme="majorEastAsia" w:hAnsiTheme="majorHAnsi" w:cstheme="majorBidi"/>
      <w:b/>
      <w:color w:val="004E4B" w:themeColor="accent1" w:themeShade="80"/>
      <w:sz w:val="28"/>
      <w:szCs w:val="29"/>
    </w:rPr>
  </w:style>
  <w:style w:type="paragraph" w:styleId="Subtitle">
    <w:name w:val="Subtitle"/>
    <w:basedOn w:val="Title"/>
    <w:next w:val="Normal"/>
    <w:link w:val="SubtitleChar"/>
    <w:uiPriority w:val="10"/>
    <w:qFormat/>
    <w:rsid w:val="00972D5B"/>
    <w:rPr>
      <w:sz w:val="44"/>
      <w:szCs w:val="44"/>
    </w:rPr>
  </w:style>
  <w:style w:type="character" w:customStyle="1" w:styleId="SubtitleChar">
    <w:name w:val="Subtitle Char"/>
    <w:basedOn w:val="DefaultParagraphFont"/>
    <w:link w:val="Subtitle"/>
    <w:uiPriority w:val="10"/>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FootnoteText">
    <w:name w:val="footnote text"/>
    <w:basedOn w:val="Normal"/>
    <w:link w:val="FootnoteTextChar"/>
    <w:uiPriority w:val="99"/>
    <w:unhideWhenUsed/>
    <w:rsid w:val="00A26DF5"/>
    <w:pPr>
      <w:spacing w:before="160" w:after="120" w:line="240" w:lineRule="auto"/>
    </w:pPr>
    <w:rPr>
      <w:noProof/>
      <w:color w:val="0B4E60" w:themeColor="text2"/>
      <w:szCs w:val="20"/>
    </w:rPr>
  </w:style>
  <w:style w:type="character" w:customStyle="1" w:styleId="FootnoteTextChar">
    <w:name w:val="Footnote Text Char"/>
    <w:basedOn w:val="DefaultParagraphFont"/>
    <w:link w:val="FootnoteText"/>
    <w:uiPriority w:val="99"/>
    <w:rsid w:val="00A26DF5"/>
    <w:rPr>
      <w:noProof/>
      <w:color w:val="0B4E60" w:themeColor="text2"/>
      <w:sz w:val="24"/>
      <w:szCs w:val="20"/>
    </w:rPr>
  </w:style>
  <w:style w:type="character" w:styleId="FootnoteReference">
    <w:name w:val="footnote reference"/>
    <w:basedOn w:val="DefaultParagraphFont"/>
    <w:uiPriority w:val="99"/>
    <w:semiHidden/>
    <w:unhideWhenUsed/>
    <w:rsid w:val="0038266E"/>
    <w:rPr>
      <w:vertAlign w:val="superscript"/>
    </w:rPr>
  </w:style>
  <w:style w:type="character" w:styleId="Emphasis">
    <w:name w:val="Emphasis"/>
    <w:basedOn w:val="DefaultParagraphFont"/>
    <w:uiPriority w:val="20"/>
    <w:rsid w:val="00A26DF5"/>
    <w:rPr>
      <w:b/>
      <w:i w:val="0"/>
      <w:iCs/>
      <w:sz w:val="24"/>
    </w:rPr>
  </w:style>
  <w:style w:type="character" w:styleId="IntenseEmphasis">
    <w:name w:val="Intense Emphasis"/>
    <w:basedOn w:val="DefaultParagraphFont"/>
    <w:uiPriority w:val="21"/>
    <w:rsid w:val="00A26DF5"/>
    <w:rPr>
      <w:b/>
      <w:i w:val="0"/>
      <w:iCs/>
      <w:color w:val="007471" w:themeColor="accent1" w:themeShade="BF"/>
    </w:rPr>
  </w:style>
  <w:style w:type="numbering" w:customStyle="1" w:styleId="StyleOutlinenumberedLatinHeadingsArialComplexHeadi1">
    <w:name w:val="Style Outline numbered (Latin) +Headings (Arial) (Complex) +Headi...1"/>
    <w:basedOn w:val="NoList"/>
    <w:rsid w:val="004E2C9C"/>
    <w:pPr>
      <w:numPr>
        <w:numId w:val="30"/>
      </w:numPr>
    </w:pPr>
  </w:style>
  <w:style w:type="character" w:styleId="Hyperlink">
    <w:name w:val="Hyperlink"/>
    <w:basedOn w:val="DefaultParagraphFont"/>
    <w:uiPriority w:val="99"/>
    <w:unhideWhenUsed/>
    <w:rsid w:val="00277333"/>
    <w:rPr>
      <w:color w:val="auto"/>
      <w:u w:val="single" w:color="009C98" w:themeColor="accent1"/>
    </w:rPr>
  </w:style>
  <w:style w:type="character" w:styleId="FollowedHyperlink">
    <w:name w:val="FollowedHyperlink"/>
    <w:basedOn w:val="DefaultParagraphFont"/>
    <w:uiPriority w:val="99"/>
    <w:semiHidden/>
    <w:unhideWhenUsed/>
    <w:rsid w:val="00277333"/>
    <w:rPr>
      <w:color w:val="auto"/>
      <w:u w:val="single" w:color="009C98" w:themeColor="accent1"/>
    </w:rPr>
  </w:style>
  <w:style w:type="paragraph" w:styleId="Quote">
    <w:name w:val="Quote"/>
    <w:basedOn w:val="Normal"/>
    <w:next w:val="Normal"/>
    <w:link w:val="QuoteChar"/>
    <w:uiPriority w:val="29"/>
    <w:qFormat/>
    <w:rsid w:val="00A82FF5"/>
    <w:pPr>
      <w:ind w:left="680" w:right="963"/>
    </w:pPr>
  </w:style>
  <w:style w:type="character" w:customStyle="1" w:styleId="QuoteChar">
    <w:name w:val="Quote Char"/>
    <w:basedOn w:val="DefaultParagraphFont"/>
    <w:link w:val="Quote"/>
    <w:uiPriority w:val="29"/>
    <w:rsid w:val="00A82FF5"/>
    <w:rPr>
      <w:sz w:val="24"/>
    </w:rPr>
  </w:style>
  <w:style w:type="paragraph" w:styleId="IntenseQuote">
    <w:name w:val="Intense Quote"/>
    <w:basedOn w:val="Normal"/>
    <w:next w:val="Normal"/>
    <w:link w:val="IntenseQuoteChar"/>
    <w:uiPriority w:val="30"/>
    <w:rsid w:val="00B14602"/>
    <w:pPr>
      <w:pBdr>
        <w:top w:val="single" w:sz="18" w:space="12" w:color="009C98" w:themeColor="accent1"/>
        <w:bottom w:val="single" w:sz="18" w:space="12" w:color="009C98" w:themeColor="accent1"/>
      </w:pBdr>
      <w:spacing w:before="360" w:after="480"/>
      <w:ind w:left="454" w:right="454"/>
    </w:pPr>
  </w:style>
  <w:style w:type="character" w:customStyle="1" w:styleId="IntenseQuoteChar">
    <w:name w:val="Intense Quote Char"/>
    <w:basedOn w:val="DefaultParagraphFont"/>
    <w:link w:val="IntenseQuote"/>
    <w:uiPriority w:val="30"/>
    <w:rsid w:val="00B14602"/>
    <w:rPr>
      <w:sz w:val="28"/>
    </w:rPr>
  </w:style>
  <w:style w:type="paragraph" w:styleId="ListParagraph">
    <w:name w:val="List Paragraph"/>
    <w:basedOn w:val="Normal"/>
    <w:uiPriority w:val="34"/>
    <w:rsid w:val="00E3122A"/>
    <w:pPr>
      <w:spacing w:before="60"/>
      <w:ind w:left="227"/>
    </w:pPr>
  </w:style>
  <w:style w:type="paragraph" w:styleId="NoSpacing">
    <w:name w:val="No Spacing"/>
    <w:uiPriority w:val="1"/>
    <w:semiHidden/>
    <w:rsid w:val="00B14602"/>
    <w:pPr>
      <w:spacing w:after="0" w:line="240" w:lineRule="auto"/>
    </w:pPr>
    <w:rPr>
      <w:sz w:val="28"/>
    </w:rPr>
  </w:style>
  <w:style w:type="paragraph" w:styleId="ListBullet">
    <w:name w:val="List Bullet"/>
    <w:basedOn w:val="ListParagraph"/>
    <w:uiPriority w:val="1"/>
    <w:qFormat/>
    <w:rsid w:val="001253D3"/>
    <w:pPr>
      <w:numPr>
        <w:numId w:val="15"/>
      </w:numPr>
    </w:pPr>
  </w:style>
  <w:style w:type="paragraph" w:styleId="ListBullet2">
    <w:name w:val="List Bullet 2"/>
    <w:basedOn w:val="Normal"/>
    <w:uiPriority w:val="99"/>
    <w:unhideWhenUsed/>
    <w:rsid w:val="00B14602"/>
    <w:pPr>
      <w:numPr>
        <w:numId w:val="2"/>
      </w:numPr>
      <w:contextualSpacing/>
    </w:pPr>
  </w:style>
  <w:style w:type="paragraph" w:styleId="ListBullet3">
    <w:name w:val="List Bullet 3"/>
    <w:basedOn w:val="Normal"/>
    <w:uiPriority w:val="99"/>
    <w:unhideWhenUsed/>
    <w:rsid w:val="00B14602"/>
    <w:pPr>
      <w:numPr>
        <w:numId w:val="3"/>
      </w:numPr>
      <w:contextualSpacing/>
    </w:pPr>
  </w:style>
  <w:style w:type="paragraph" w:styleId="ListBullet4">
    <w:name w:val="List Bullet 4"/>
    <w:basedOn w:val="Normal"/>
    <w:uiPriority w:val="99"/>
    <w:unhideWhenUsed/>
    <w:rsid w:val="00B14602"/>
    <w:pPr>
      <w:numPr>
        <w:numId w:val="4"/>
      </w:numPr>
      <w:contextualSpacing/>
    </w:pPr>
  </w:style>
  <w:style w:type="paragraph" w:styleId="List">
    <w:name w:val="List"/>
    <w:basedOn w:val="Normal"/>
    <w:uiPriority w:val="99"/>
    <w:unhideWhenUsed/>
    <w:rsid w:val="00A26DF5"/>
    <w:pPr>
      <w:ind w:left="283" w:hanging="283"/>
      <w:contextualSpacing/>
    </w:pPr>
  </w:style>
  <w:style w:type="paragraph" w:customStyle="1" w:styleId="Figureparagraphnocaption">
    <w:name w:val="Figure paragraph no caption"/>
    <w:basedOn w:val="Normal"/>
    <w:uiPriority w:val="3"/>
    <w:semiHidden/>
    <w:unhideWhenUsed/>
    <w:qFormat/>
    <w:rsid w:val="00880F69"/>
    <w:pPr>
      <w:spacing w:after="480"/>
    </w:pPr>
  </w:style>
  <w:style w:type="character" w:customStyle="1" w:styleId="Howtousethistemplate">
    <w:name w:val="How to use this template"/>
    <w:basedOn w:val="DefaultParagraphFont"/>
    <w:uiPriority w:val="99"/>
    <w:rsid w:val="00A82FF5"/>
    <w:rPr>
      <w:color w:val="722856" w:themeColor="accent5"/>
      <w:sz w:val="24"/>
    </w:rPr>
  </w:style>
  <w:style w:type="paragraph" w:styleId="Date">
    <w:name w:val="Date"/>
    <w:basedOn w:val="Subtitle"/>
    <w:next w:val="Normal"/>
    <w:link w:val="DateChar"/>
    <w:uiPriority w:val="11"/>
    <w:qFormat/>
    <w:rsid w:val="00F171F1"/>
  </w:style>
  <w:style w:type="character" w:customStyle="1" w:styleId="DateChar">
    <w:name w:val="Date Char"/>
    <w:basedOn w:val="DefaultParagraphFont"/>
    <w:link w:val="Date"/>
    <w:uiPriority w:val="11"/>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TOC2">
    <w:name w:val="toc 2"/>
    <w:basedOn w:val="Normal"/>
    <w:next w:val="Normal"/>
    <w:autoRedefine/>
    <w:uiPriority w:val="39"/>
    <w:unhideWhenUsed/>
    <w:rsid w:val="00A82FF5"/>
    <w:pPr>
      <w:spacing w:after="100"/>
      <w:ind w:left="280"/>
    </w:pPr>
  </w:style>
  <w:style w:type="paragraph" w:styleId="TOC1">
    <w:name w:val="toc 1"/>
    <w:basedOn w:val="Normal"/>
    <w:next w:val="Normal"/>
    <w:autoRedefine/>
    <w:uiPriority w:val="39"/>
    <w:unhideWhenUsed/>
    <w:rsid w:val="00A82FF5"/>
    <w:pPr>
      <w:spacing w:after="100"/>
    </w:pPr>
    <w:rPr>
      <w:b/>
    </w:rPr>
  </w:style>
  <w:style w:type="paragraph" w:styleId="ListNumber">
    <w:name w:val="List Number"/>
    <w:basedOn w:val="Normal"/>
    <w:uiPriority w:val="1"/>
    <w:qFormat/>
    <w:rsid w:val="00230678"/>
    <w:pPr>
      <w:numPr>
        <w:numId w:val="8"/>
      </w:numPr>
      <w:spacing w:before="60"/>
      <w:contextualSpacing/>
    </w:pPr>
  </w:style>
  <w:style w:type="paragraph" w:customStyle="1" w:styleId="FigureTabletitle">
    <w:name w:val="Figure / Table title"/>
    <w:basedOn w:val="Normal"/>
    <w:uiPriority w:val="2"/>
    <w:qFormat/>
    <w:rsid w:val="00A26DF5"/>
    <w:pPr>
      <w:keepNext/>
      <w:spacing w:before="480" w:after="120"/>
    </w:pPr>
    <w:rPr>
      <w:b/>
    </w:rPr>
  </w:style>
  <w:style w:type="paragraph" w:customStyle="1" w:styleId="FigureTablesource">
    <w:name w:val="Figure / Table source"/>
    <w:basedOn w:val="Normal"/>
    <w:uiPriority w:val="3"/>
    <w:qFormat/>
    <w:rsid w:val="00D93B3E"/>
    <w:pPr>
      <w:spacing w:after="360"/>
    </w:pPr>
    <w:rPr>
      <w:szCs w:val="24"/>
    </w:rPr>
  </w:style>
  <w:style w:type="table" w:styleId="TableGrid">
    <w:name w:val="Table Grid"/>
    <w:basedOn w:val="TableNormal"/>
    <w:uiPriority w:val="39"/>
    <w:rsid w:val="00EF1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Boxtitle"/>
    <w:uiPriority w:val="5"/>
    <w:qFormat/>
    <w:rsid w:val="00A26DF5"/>
    <w:rPr>
      <w:b w:val="0"/>
    </w:rPr>
  </w:style>
  <w:style w:type="paragraph" w:customStyle="1" w:styleId="Boxtitle">
    <w:name w:val="Box title"/>
    <w:basedOn w:val="FigureTabletitle"/>
    <w:uiPriority w:val="4"/>
    <w:qFormat/>
    <w:rsid w:val="004E2C9C"/>
    <w:pPr>
      <w:pBdr>
        <w:top w:val="single" w:sz="24" w:space="8" w:color="DDDE45" w:themeColor="accent3"/>
        <w:left w:val="single" w:sz="24" w:space="4" w:color="F1F1B4" w:themeColor="accent3" w:themeTint="66"/>
        <w:bottom w:val="single" w:sz="48" w:space="1" w:color="F1F1B4" w:themeColor="accent3" w:themeTint="66"/>
        <w:right w:val="single" w:sz="24" w:space="4" w:color="F1F1B4" w:themeColor="accent3" w:themeTint="66"/>
      </w:pBdr>
      <w:shd w:val="clear" w:color="auto" w:fill="F1F1B4" w:themeFill="accent3" w:themeFillTint="66"/>
      <w:spacing w:before="400" w:after="240"/>
      <w:ind w:left="142" w:right="198"/>
    </w:pPr>
  </w:style>
  <w:style w:type="paragraph" w:customStyle="1" w:styleId="Boxsource">
    <w:name w:val="Box source"/>
    <w:basedOn w:val="Boxtext"/>
    <w:uiPriority w:val="6"/>
    <w:rsid w:val="004E2C9C"/>
    <w:pPr>
      <w:spacing w:after="400"/>
    </w:pPr>
  </w:style>
  <w:style w:type="character" w:customStyle="1" w:styleId="Heading7Char">
    <w:name w:val="Heading 7 Char"/>
    <w:basedOn w:val="DefaultParagraphFont"/>
    <w:link w:val="Heading7"/>
    <w:uiPriority w:val="9"/>
    <w:semiHidden/>
    <w:rsid w:val="003B7D03"/>
    <w:rPr>
      <w:rFonts w:asciiTheme="majorHAnsi" w:eastAsiaTheme="majorEastAsia" w:hAnsiTheme="majorHAnsi" w:cstheme="majorBidi"/>
      <w:i/>
      <w:iCs/>
      <w:color w:val="004D4B" w:themeColor="accent1" w:themeShade="7F"/>
      <w:sz w:val="28"/>
    </w:rPr>
  </w:style>
  <w:style w:type="paragraph" w:customStyle="1" w:styleId="Boxstandfirst">
    <w:name w:val="Box standfirst"/>
    <w:basedOn w:val="Boxtext"/>
    <w:uiPriority w:val="6"/>
    <w:unhideWhenUsed/>
    <w:rsid w:val="00A26DF5"/>
    <w:pPr>
      <w:spacing w:before="0"/>
    </w:pPr>
    <w:rPr>
      <w:color w:val="0B4E60" w:themeColor="text2"/>
    </w:rPr>
  </w:style>
  <w:style w:type="paragraph" w:customStyle="1" w:styleId="TableParagraph">
    <w:name w:val="Table Paragraph"/>
    <w:basedOn w:val="FigureTabletitle"/>
    <w:uiPriority w:val="1"/>
    <w:rsid w:val="00A82FF5"/>
    <w:pPr>
      <w:spacing w:before="120"/>
    </w:pPr>
    <w:rPr>
      <w:rFonts w:asciiTheme="majorHAnsi" w:hAnsiTheme="majorHAnsi" w:cstheme="majorHAnsi"/>
      <w:b w:val="0"/>
      <w:szCs w:val="28"/>
    </w:rPr>
  </w:style>
  <w:style w:type="paragraph" w:styleId="BodyText">
    <w:name w:val="Body Text"/>
    <w:basedOn w:val="Normal"/>
    <w:link w:val="BodyTextChar"/>
    <w:uiPriority w:val="99"/>
    <w:semiHidden/>
    <w:unhideWhenUsed/>
    <w:rsid w:val="00A82FF5"/>
    <w:pPr>
      <w:spacing w:after="120"/>
    </w:pPr>
  </w:style>
  <w:style w:type="character" w:customStyle="1" w:styleId="BodyTextChar">
    <w:name w:val="Body Text Char"/>
    <w:basedOn w:val="DefaultParagraphFont"/>
    <w:link w:val="BodyText"/>
    <w:uiPriority w:val="99"/>
    <w:semiHidden/>
    <w:rsid w:val="00A82FF5"/>
    <w:rPr>
      <w:sz w:val="24"/>
    </w:rPr>
  </w:style>
  <w:style w:type="paragraph" w:styleId="TOC3">
    <w:name w:val="toc 3"/>
    <w:basedOn w:val="Normal"/>
    <w:next w:val="Normal"/>
    <w:autoRedefine/>
    <w:uiPriority w:val="39"/>
    <w:unhideWhenUsed/>
    <w:rsid w:val="00A82FF5"/>
    <w:pPr>
      <w:spacing w:after="100"/>
      <w:ind w:left="560"/>
    </w:pPr>
  </w:style>
  <w:style w:type="numbering" w:customStyle="1" w:styleId="StyleBulletedSymbolsymbolLeft063cmHanging063cm1">
    <w:name w:val="Style Bulleted Symbol (symbol) Left:  0.63 cm Hanging:  0.63 cm1"/>
    <w:basedOn w:val="NoList"/>
    <w:rsid w:val="00841C02"/>
    <w:pPr>
      <w:numPr>
        <w:numId w:val="7"/>
      </w:numPr>
    </w:pPr>
  </w:style>
  <w:style w:type="numbering" w:customStyle="1" w:styleId="StyleNumberedLeft0cmHanging127cm">
    <w:name w:val="Style Numbered Left:  0 cm Hanging:  1.27 cm"/>
    <w:basedOn w:val="NoList"/>
    <w:rsid w:val="00420E5D"/>
    <w:pPr>
      <w:numPr>
        <w:numId w:val="9"/>
      </w:numPr>
    </w:pPr>
  </w:style>
  <w:style w:type="character" w:customStyle="1" w:styleId="Heading5Char">
    <w:name w:val="Heading 5 Char"/>
    <w:basedOn w:val="DefaultParagraphFont"/>
    <w:uiPriority w:val="9"/>
    <w:semiHidden/>
    <w:rsid w:val="004A47A5"/>
    <w:rPr>
      <w:rFonts w:asciiTheme="majorHAnsi" w:eastAsiaTheme="majorEastAsia" w:hAnsiTheme="majorHAnsi" w:cstheme="majorBidi"/>
      <w:color w:val="007471" w:themeColor="accent1" w:themeShade="BF"/>
      <w:sz w:val="28"/>
    </w:rPr>
  </w:style>
  <w:style w:type="character" w:customStyle="1" w:styleId="Heading6Char">
    <w:name w:val="Heading 6 Char"/>
    <w:basedOn w:val="DefaultParagraphFont"/>
    <w:uiPriority w:val="9"/>
    <w:semiHidden/>
    <w:rsid w:val="004A47A5"/>
    <w:rPr>
      <w:rFonts w:asciiTheme="majorHAnsi" w:eastAsiaTheme="majorEastAsia" w:hAnsiTheme="majorHAnsi" w:cstheme="majorBidi"/>
      <w:color w:val="004D4B" w:themeColor="accent1" w:themeShade="7F"/>
      <w:sz w:val="28"/>
    </w:rPr>
  </w:style>
  <w:style w:type="character" w:customStyle="1" w:styleId="Heading8Char">
    <w:name w:val="Heading 8 Char"/>
    <w:basedOn w:val="DefaultParagraphFont"/>
    <w:uiPriority w:val="9"/>
    <w:semiHidden/>
    <w:rsid w:val="004A47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uiPriority w:val="9"/>
    <w:semiHidden/>
    <w:rsid w:val="004A47A5"/>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A457FE"/>
    <w:rPr>
      <w:sz w:val="16"/>
      <w:szCs w:val="16"/>
    </w:rPr>
  </w:style>
  <w:style w:type="paragraph" w:styleId="CommentText">
    <w:name w:val="annotation text"/>
    <w:basedOn w:val="Normal"/>
    <w:link w:val="CommentTextChar"/>
    <w:uiPriority w:val="99"/>
    <w:semiHidden/>
    <w:unhideWhenUsed/>
    <w:rsid w:val="00A457FE"/>
    <w:pPr>
      <w:spacing w:line="240" w:lineRule="auto"/>
    </w:pPr>
    <w:rPr>
      <w:sz w:val="20"/>
      <w:szCs w:val="20"/>
    </w:rPr>
  </w:style>
  <w:style w:type="character" w:customStyle="1" w:styleId="CommentTextChar">
    <w:name w:val="Comment Text Char"/>
    <w:basedOn w:val="DefaultParagraphFont"/>
    <w:link w:val="CommentText"/>
    <w:uiPriority w:val="99"/>
    <w:semiHidden/>
    <w:rsid w:val="00A457FE"/>
    <w:rPr>
      <w:sz w:val="20"/>
      <w:szCs w:val="20"/>
    </w:rPr>
  </w:style>
  <w:style w:type="paragraph" w:styleId="CommentSubject">
    <w:name w:val="annotation subject"/>
    <w:basedOn w:val="CommentText"/>
    <w:next w:val="CommentText"/>
    <w:link w:val="CommentSubjectChar"/>
    <w:uiPriority w:val="99"/>
    <w:semiHidden/>
    <w:unhideWhenUsed/>
    <w:rsid w:val="00A457FE"/>
    <w:rPr>
      <w:b/>
      <w:bCs/>
    </w:rPr>
  </w:style>
  <w:style w:type="character" w:customStyle="1" w:styleId="CommentSubjectChar">
    <w:name w:val="Comment Subject Char"/>
    <w:basedOn w:val="CommentTextChar"/>
    <w:link w:val="CommentSubject"/>
    <w:uiPriority w:val="99"/>
    <w:semiHidden/>
    <w:rsid w:val="00A457FE"/>
    <w:rPr>
      <w:b/>
      <w:bCs/>
      <w:sz w:val="20"/>
      <w:szCs w:val="20"/>
    </w:rPr>
  </w:style>
  <w:style w:type="paragraph" w:styleId="BalloonText">
    <w:name w:val="Balloon Text"/>
    <w:basedOn w:val="Normal"/>
    <w:link w:val="BalloonTextChar"/>
    <w:uiPriority w:val="99"/>
    <w:semiHidden/>
    <w:unhideWhenUsed/>
    <w:rsid w:val="00A457F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FE"/>
    <w:rPr>
      <w:rFonts w:ascii="Segoe UI" w:hAnsi="Segoe UI" w:cs="Segoe UI"/>
      <w:sz w:val="18"/>
      <w:szCs w:val="18"/>
    </w:rPr>
  </w:style>
  <w:style w:type="numbering" w:customStyle="1" w:styleId="StyleBulletedLatinCourierNewLeft19cmHanging063">
    <w:name w:val="Style Bulleted (Latin) Courier New Left:  1.9 cm Hanging:  0.63 ..."/>
    <w:basedOn w:val="NoList"/>
    <w:rsid w:val="009D0D69"/>
    <w:pPr>
      <w:numPr>
        <w:numId w:val="10"/>
      </w:numPr>
    </w:pPr>
  </w:style>
  <w:style w:type="character" w:styleId="PlaceholderText">
    <w:name w:val="Placeholder Text"/>
    <w:basedOn w:val="DefaultParagraphFont"/>
    <w:uiPriority w:val="99"/>
    <w:semiHidden/>
    <w:rsid w:val="00A82FF5"/>
    <w:rPr>
      <w:color w:val="808080"/>
      <w:sz w:val="24"/>
    </w:rPr>
  </w:style>
  <w:style w:type="paragraph" w:customStyle="1" w:styleId="Standfirst">
    <w:name w:val="Standfirst"/>
    <w:basedOn w:val="Normal"/>
    <w:uiPriority w:val="3"/>
    <w:semiHidden/>
    <w:unhideWhenUsed/>
    <w:rsid w:val="00A82FF5"/>
    <w:rPr>
      <w:color w:val="0B4E60" w:themeColor="text2"/>
    </w:rPr>
  </w:style>
  <w:style w:type="paragraph" w:styleId="TOC6">
    <w:name w:val="toc 6"/>
    <w:basedOn w:val="Normal"/>
    <w:next w:val="Normal"/>
    <w:autoRedefine/>
    <w:uiPriority w:val="39"/>
    <w:semiHidden/>
    <w:unhideWhenUsed/>
    <w:rsid w:val="00A82FF5"/>
    <w:pPr>
      <w:spacing w:after="100"/>
      <w:ind w:left="1400"/>
    </w:pPr>
  </w:style>
  <w:style w:type="character" w:customStyle="1" w:styleId="Heading5Char1">
    <w:name w:val="Heading 5 Char1"/>
    <w:basedOn w:val="DefaultParagraphFont"/>
    <w:link w:val="Heading5"/>
    <w:uiPriority w:val="9"/>
    <w:rsid w:val="004E2C9C"/>
    <w:rPr>
      <w:rFonts w:asciiTheme="majorHAnsi" w:eastAsiaTheme="majorEastAsia" w:hAnsiTheme="majorHAnsi" w:cstheme="majorBidi"/>
      <w:b/>
      <w:sz w:val="24"/>
    </w:rPr>
  </w:style>
  <w:style w:type="paragraph" w:styleId="TOCHeading">
    <w:name w:val="TOC Heading"/>
    <w:basedOn w:val="Normal"/>
    <w:next w:val="Normal"/>
    <w:uiPriority w:val="39"/>
    <w:unhideWhenUsed/>
    <w:qFormat/>
    <w:rsid w:val="00A82FF5"/>
    <w:rPr>
      <w:color w:val="009C98" w:themeColor="accent1"/>
      <w:sz w:val="52"/>
      <w:szCs w:val="56"/>
    </w:rPr>
  </w:style>
  <w:style w:type="paragraph" w:customStyle="1" w:styleId="Author">
    <w:name w:val="Author"/>
    <w:basedOn w:val="Normal"/>
    <w:uiPriority w:val="12"/>
    <w:rsid w:val="00E15F4E"/>
    <w:rPr>
      <w:sz w:val="36"/>
    </w:rPr>
  </w:style>
  <w:style w:type="paragraph" w:customStyle="1" w:styleId="Boxbullets">
    <w:name w:val="Box bullets"/>
    <w:basedOn w:val="Boxtext"/>
    <w:uiPriority w:val="6"/>
    <w:qFormat/>
    <w:rsid w:val="00A82FF5"/>
    <w:pPr>
      <w:numPr>
        <w:numId w:val="14"/>
      </w:numPr>
    </w:pPr>
  </w:style>
  <w:style w:type="paragraph" w:customStyle="1" w:styleId="Boxnumberedlist">
    <w:name w:val="Box numbered list"/>
    <w:basedOn w:val="Boxtext"/>
    <w:uiPriority w:val="6"/>
    <w:rsid w:val="00A82FF5"/>
    <w:pPr>
      <w:numPr>
        <w:numId w:val="11"/>
      </w:numPr>
      <w:ind w:left="709" w:hanging="567"/>
    </w:pPr>
  </w:style>
  <w:style w:type="numbering" w:customStyle="1" w:styleId="Basicbulletlist">
    <w:name w:val="Basic bullet list"/>
    <w:uiPriority w:val="99"/>
    <w:rsid w:val="00283666"/>
    <w:pPr>
      <w:numPr>
        <w:numId w:val="12"/>
      </w:numPr>
    </w:pPr>
  </w:style>
  <w:style w:type="numbering" w:customStyle="1" w:styleId="Boxbulletlist">
    <w:name w:val="Box bullet list"/>
    <w:uiPriority w:val="99"/>
    <w:rsid w:val="00283666"/>
    <w:pPr>
      <w:numPr>
        <w:numId w:val="13"/>
      </w:numPr>
    </w:pPr>
  </w:style>
  <w:style w:type="table" w:customStyle="1" w:styleId="EHRCTable1">
    <w:name w:val="EHRC Table 1"/>
    <w:basedOn w:val="TableNormal"/>
    <w:uiPriority w:val="99"/>
    <w:rsid w:val="00CC0205"/>
    <w:pPr>
      <w:spacing w:after="60" w:line="264" w:lineRule="auto"/>
      <w:jc w:val="right"/>
    </w:pPr>
    <w:rPr>
      <w:sz w:val="28"/>
    </w:rPr>
    <w:tblPr>
      <w:tblBorders>
        <w:top w:val="single" w:sz="4" w:space="0" w:color="7DCAC7" w:themeColor="background2"/>
        <w:bottom w:val="single" w:sz="2" w:space="0" w:color="7DCAC7" w:themeColor="background2"/>
        <w:insideH w:val="single" w:sz="2" w:space="0" w:color="7DCAC7" w:themeColor="background2"/>
        <w:insideV w:val="single" w:sz="2" w:space="0" w:color="7DCAC7" w:themeColor="background2"/>
      </w:tblBorders>
    </w:tblPr>
    <w:tcPr>
      <w:shd w:val="clear" w:color="auto" w:fill="auto"/>
      <w:tcMar>
        <w:top w:w="57" w:type="dxa"/>
        <w:bottom w:w="57" w:type="dxa"/>
      </w:tcMar>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table" w:customStyle="1" w:styleId="EHRCTable2">
    <w:name w:val="EHRC Table 2"/>
    <w:basedOn w:val="EHRCTable1"/>
    <w:uiPriority w:val="99"/>
    <w:rsid w:val="00CC0205"/>
    <w:pPr>
      <w:spacing w:after="0" w:line="240" w:lineRule="auto"/>
      <w:jc w:val="left"/>
    </w:pPr>
    <w:tblPr/>
    <w:tcPr>
      <w:shd w:val="clear" w:color="auto" w:fill="auto"/>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paragraph" w:styleId="EndnoteText">
    <w:name w:val="endnote text"/>
    <w:basedOn w:val="Normal"/>
    <w:link w:val="EndnoteTextChar"/>
    <w:uiPriority w:val="99"/>
    <w:unhideWhenUsed/>
    <w:rsid w:val="00A26DF5"/>
    <w:pPr>
      <w:spacing w:before="0" w:line="240" w:lineRule="auto"/>
    </w:pPr>
    <w:rPr>
      <w:szCs w:val="20"/>
    </w:rPr>
  </w:style>
  <w:style w:type="character" w:customStyle="1" w:styleId="EndnoteTextChar">
    <w:name w:val="Endnote Text Char"/>
    <w:basedOn w:val="DefaultParagraphFont"/>
    <w:link w:val="EndnoteText"/>
    <w:uiPriority w:val="99"/>
    <w:rsid w:val="00A26DF5"/>
    <w:rPr>
      <w:sz w:val="24"/>
      <w:szCs w:val="20"/>
    </w:rPr>
  </w:style>
  <w:style w:type="character" w:styleId="PageNumber">
    <w:name w:val="page number"/>
    <w:basedOn w:val="DefaultParagraphFont"/>
    <w:uiPriority w:val="99"/>
    <w:semiHidden/>
    <w:unhideWhenUsed/>
    <w:rsid w:val="00A82FF5"/>
    <w:rPr>
      <w:color w:val="0B4E60" w:themeColor="text2"/>
      <w:sz w:val="24"/>
    </w:rPr>
  </w:style>
  <w:style w:type="paragraph" w:customStyle="1" w:styleId="Casestudytext">
    <w:name w:val="Case study text"/>
    <w:basedOn w:val="Boxtext"/>
    <w:uiPriority w:val="8"/>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spacing w:after="400"/>
    </w:pPr>
  </w:style>
  <w:style w:type="paragraph" w:customStyle="1" w:styleId="Casestudysource">
    <w:name w:val="Case study source"/>
    <w:basedOn w:val="Boxsource"/>
    <w:uiPriority w:val="8"/>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pPr>
    <w:rPr>
      <w:color w:val="0B4E60" w:themeColor="text2"/>
    </w:rPr>
  </w:style>
  <w:style w:type="paragraph" w:customStyle="1" w:styleId="Casestudytitle">
    <w:name w:val="Case study title"/>
    <w:basedOn w:val="Boxtitle"/>
    <w:uiPriority w:val="7"/>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0B4E60" w:themeFill="text2"/>
      <w:tabs>
        <w:tab w:val="left" w:pos="7938"/>
      </w:tabs>
      <w:spacing w:after="120"/>
    </w:pPr>
  </w:style>
  <w:style w:type="paragraph" w:customStyle="1" w:styleId="Documenttype">
    <w:name w:val="Document type"/>
    <w:basedOn w:val="Date"/>
    <w:rsid w:val="00A444F9"/>
    <w:pPr>
      <w:pBdr>
        <w:top w:val="single" w:sz="48" w:space="0" w:color="0B4E60" w:themeColor="text2"/>
        <w:left w:val="single" w:sz="48" w:space="0" w:color="0B4E60" w:themeColor="text2"/>
        <w:bottom w:val="single" w:sz="48" w:space="0" w:color="0B4E60" w:themeColor="text2"/>
        <w:right w:val="single" w:sz="48" w:space="0" w:color="0B4E60" w:themeColor="text2"/>
      </w:pBdr>
      <w:shd w:val="clear" w:color="auto" w:fill="0B4E60" w:themeFill="text2"/>
    </w:pPr>
    <w:rPr>
      <w:sz w:val="40"/>
      <w:bdr w:val="single" w:sz="48" w:space="0" w:color="0B4E60" w:themeColor="text2"/>
      <w:shd w:val="clear" w:color="auto" w:fill="auto"/>
    </w:rPr>
  </w:style>
  <w:style w:type="paragraph" w:customStyle="1" w:styleId="Documentstatus">
    <w:name w:val="Document status"/>
    <w:basedOn w:val="Author"/>
    <w:rsid w:val="00605567"/>
    <w:rPr>
      <w:sz w:val="32"/>
    </w:rPr>
  </w:style>
  <w:style w:type="paragraph" w:styleId="BodyText2">
    <w:name w:val="Body Text 2"/>
    <w:basedOn w:val="Normal"/>
    <w:link w:val="BodyText2Char"/>
    <w:uiPriority w:val="99"/>
    <w:semiHidden/>
    <w:unhideWhenUsed/>
    <w:rsid w:val="00A82FF5"/>
    <w:pPr>
      <w:spacing w:after="120" w:line="480" w:lineRule="auto"/>
    </w:pPr>
  </w:style>
  <w:style w:type="character" w:customStyle="1" w:styleId="BodyText2Char">
    <w:name w:val="Body Text 2 Char"/>
    <w:basedOn w:val="DefaultParagraphFont"/>
    <w:link w:val="BodyText2"/>
    <w:uiPriority w:val="99"/>
    <w:semiHidden/>
    <w:rsid w:val="00A82FF5"/>
    <w:rPr>
      <w:sz w:val="24"/>
    </w:rPr>
  </w:style>
  <w:style w:type="paragraph" w:styleId="BodyTextFirstIndent">
    <w:name w:val="Body Text First Indent"/>
    <w:basedOn w:val="BodyText"/>
    <w:link w:val="BodyTextFirstIndentChar"/>
    <w:uiPriority w:val="99"/>
    <w:semiHidden/>
    <w:unhideWhenUsed/>
    <w:rsid w:val="00A82FF5"/>
    <w:pPr>
      <w:spacing w:after="0"/>
      <w:ind w:firstLine="360"/>
    </w:pPr>
  </w:style>
  <w:style w:type="character" w:customStyle="1" w:styleId="BodyTextFirstIndentChar">
    <w:name w:val="Body Text First Indent Char"/>
    <w:basedOn w:val="BodyTextChar"/>
    <w:link w:val="BodyTextFirstIndent"/>
    <w:uiPriority w:val="99"/>
    <w:semiHidden/>
    <w:rsid w:val="00A82FF5"/>
    <w:rPr>
      <w:sz w:val="24"/>
    </w:rPr>
  </w:style>
  <w:style w:type="paragraph" w:styleId="BodyTextIndent">
    <w:name w:val="Body Text Indent"/>
    <w:basedOn w:val="Normal"/>
    <w:link w:val="BodyTextIndentChar"/>
    <w:uiPriority w:val="99"/>
    <w:semiHidden/>
    <w:unhideWhenUsed/>
    <w:rsid w:val="00A82FF5"/>
    <w:pPr>
      <w:spacing w:after="120"/>
      <w:ind w:left="283"/>
    </w:pPr>
  </w:style>
  <w:style w:type="character" w:customStyle="1" w:styleId="BodyTextIndentChar">
    <w:name w:val="Body Text Indent Char"/>
    <w:basedOn w:val="DefaultParagraphFont"/>
    <w:link w:val="BodyTextIndent"/>
    <w:uiPriority w:val="99"/>
    <w:semiHidden/>
    <w:rsid w:val="00A82FF5"/>
    <w:rPr>
      <w:sz w:val="24"/>
    </w:rPr>
  </w:style>
  <w:style w:type="paragraph" w:styleId="BodyTextFirstIndent2">
    <w:name w:val="Body Text First Indent 2"/>
    <w:basedOn w:val="BodyTextIndent"/>
    <w:link w:val="BodyTextFirstIndent2Char"/>
    <w:uiPriority w:val="99"/>
    <w:semiHidden/>
    <w:unhideWhenUsed/>
    <w:rsid w:val="00A82FF5"/>
    <w:pPr>
      <w:spacing w:after="0"/>
      <w:ind w:left="360" w:firstLine="360"/>
    </w:pPr>
  </w:style>
  <w:style w:type="character" w:customStyle="1" w:styleId="BodyTextFirstIndent2Char">
    <w:name w:val="Body Text First Indent 2 Char"/>
    <w:basedOn w:val="BodyTextIndentChar"/>
    <w:link w:val="BodyTextFirstIndent2"/>
    <w:uiPriority w:val="99"/>
    <w:semiHidden/>
    <w:rsid w:val="00A82FF5"/>
    <w:rPr>
      <w:sz w:val="24"/>
    </w:rPr>
  </w:style>
  <w:style w:type="paragraph" w:styleId="BodyTextIndent2">
    <w:name w:val="Body Text Indent 2"/>
    <w:basedOn w:val="Normal"/>
    <w:link w:val="BodyTextIndent2Char"/>
    <w:uiPriority w:val="99"/>
    <w:semiHidden/>
    <w:unhideWhenUsed/>
    <w:rsid w:val="00A82FF5"/>
    <w:pPr>
      <w:spacing w:after="120" w:line="480" w:lineRule="auto"/>
      <w:ind w:left="283"/>
    </w:pPr>
  </w:style>
  <w:style w:type="character" w:customStyle="1" w:styleId="BodyTextIndent2Char">
    <w:name w:val="Body Text Indent 2 Char"/>
    <w:basedOn w:val="DefaultParagraphFont"/>
    <w:link w:val="BodyTextIndent2"/>
    <w:uiPriority w:val="99"/>
    <w:semiHidden/>
    <w:rsid w:val="00A82FF5"/>
    <w:rPr>
      <w:sz w:val="24"/>
    </w:rPr>
  </w:style>
  <w:style w:type="paragraph" w:styleId="TOC7">
    <w:name w:val="toc 7"/>
    <w:basedOn w:val="Normal"/>
    <w:next w:val="Normal"/>
    <w:autoRedefine/>
    <w:uiPriority w:val="39"/>
    <w:semiHidden/>
    <w:unhideWhenUsed/>
    <w:rsid w:val="00A82FF5"/>
    <w:pPr>
      <w:spacing w:after="100"/>
      <w:ind w:left="1680"/>
    </w:pPr>
  </w:style>
  <w:style w:type="paragraph" w:styleId="TOC8">
    <w:name w:val="toc 8"/>
    <w:basedOn w:val="Normal"/>
    <w:next w:val="Normal"/>
    <w:autoRedefine/>
    <w:uiPriority w:val="39"/>
    <w:semiHidden/>
    <w:unhideWhenUsed/>
    <w:rsid w:val="00A82FF5"/>
    <w:pPr>
      <w:spacing w:after="100"/>
      <w:ind w:left="1960"/>
    </w:pPr>
  </w:style>
  <w:style w:type="paragraph" w:styleId="TOC9">
    <w:name w:val="toc 9"/>
    <w:basedOn w:val="Normal"/>
    <w:next w:val="Normal"/>
    <w:autoRedefine/>
    <w:uiPriority w:val="39"/>
    <w:semiHidden/>
    <w:unhideWhenUsed/>
    <w:rsid w:val="00A82FF5"/>
    <w:pPr>
      <w:spacing w:after="100"/>
      <w:ind w:left="2240"/>
    </w:pPr>
  </w:style>
  <w:style w:type="paragraph" w:styleId="TOC5">
    <w:name w:val="toc 5"/>
    <w:basedOn w:val="Normal"/>
    <w:next w:val="Normal"/>
    <w:autoRedefine/>
    <w:uiPriority w:val="39"/>
    <w:semiHidden/>
    <w:unhideWhenUsed/>
    <w:rsid w:val="00A82FF5"/>
    <w:pPr>
      <w:spacing w:after="100"/>
      <w:ind w:left="1120"/>
    </w:pPr>
  </w:style>
  <w:style w:type="paragraph" w:styleId="TOC4">
    <w:name w:val="toc 4"/>
    <w:basedOn w:val="Normal"/>
    <w:next w:val="Normal"/>
    <w:autoRedefine/>
    <w:uiPriority w:val="39"/>
    <w:semiHidden/>
    <w:unhideWhenUsed/>
    <w:rsid w:val="00A82FF5"/>
    <w:pPr>
      <w:spacing w:after="100"/>
      <w:ind w:left="840"/>
    </w:pPr>
  </w:style>
  <w:style w:type="paragraph" w:styleId="TOAHeading">
    <w:name w:val="toa heading"/>
    <w:basedOn w:val="Normal"/>
    <w:next w:val="Normal"/>
    <w:uiPriority w:val="99"/>
    <w:semiHidden/>
    <w:unhideWhenUsed/>
    <w:rsid w:val="00A82FF5"/>
    <w:pPr>
      <w:spacing w:before="120"/>
    </w:pPr>
    <w:rPr>
      <w:rFonts w:asciiTheme="majorHAnsi" w:eastAsiaTheme="majorEastAsia" w:hAnsiTheme="majorHAnsi" w:cstheme="majorBidi"/>
      <w:b/>
      <w:bCs/>
      <w:szCs w:val="24"/>
    </w:rPr>
  </w:style>
  <w:style w:type="paragraph" w:styleId="TableofFigures">
    <w:name w:val="table of figures"/>
    <w:basedOn w:val="Normal"/>
    <w:next w:val="Normal"/>
    <w:uiPriority w:val="99"/>
    <w:semiHidden/>
    <w:unhideWhenUsed/>
    <w:rsid w:val="00A82FF5"/>
  </w:style>
  <w:style w:type="paragraph" w:styleId="TableofAuthorities">
    <w:name w:val="table of authorities"/>
    <w:basedOn w:val="Normal"/>
    <w:next w:val="Normal"/>
    <w:uiPriority w:val="99"/>
    <w:semiHidden/>
    <w:unhideWhenUsed/>
    <w:rsid w:val="00A82FF5"/>
    <w:pPr>
      <w:ind w:left="280" w:hanging="280"/>
    </w:pPr>
  </w:style>
  <w:style w:type="character" w:styleId="SubtleReference">
    <w:name w:val="Subtle Reference"/>
    <w:basedOn w:val="DefaultParagraphFont"/>
    <w:uiPriority w:val="31"/>
    <w:rsid w:val="00A82FF5"/>
    <w:rPr>
      <w:smallCaps/>
      <w:color w:val="5A5A5A" w:themeColor="text1" w:themeTint="A5"/>
      <w:sz w:val="24"/>
    </w:rPr>
  </w:style>
  <w:style w:type="character" w:styleId="Strong">
    <w:name w:val="Strong"/>
    <w:basedOn w:val="DefaultParagraphFont"/>
    <w:uiPriority w:val="22"/>
    <w:rsid w:val="00A82FF5"/>
    <w:rPr>
      <w:b/>
      <w:bCs/>
      <w:sz w:val="24"/>
    </w:rPr>
  </w:style>
  <w:style w:type="paragraph" w:styleId="Signature">
    <w:name w:val="Signature"/>
    <w:basedOn w:val="Normal"/>
    <w:link w:val="SignatureChar"/>
    <w:uiPriority w:val="99"/>
    <w:semiHidden/>
    <w:unhideWhenUsed/>
    <w:rsid w:val="00A82FF5"/>
    <w:pPr>
      <w:spacing w:before="0" w:line="240" w:lineRule="auto"/>
      <w:ind w:left="4252"/>
    </w:pPr>
  </w:style>
  <w:style w:type="character" w:customStyle="1" w:styleId="SignatureChar">
    <w:name w:val="Signature Char"/>
    <w:basedOn w:val="DefaultParagraphFont"/>
    <w:link w:val="Signature"/>
    <w:uiPriority w:val="99"/>
    <w:semiHidden/>
    <w:rsid w:val="00A82FF5"/>
    <w:rPr>
      <w:sz w:val="24"/>
    </w:rPr>
  </w:style>
  <w:style w:type="paragraph" w:styleId="NormalIndent">
    <w:name w:val="Normal Indent"/>
    <w:basedOn w:val="Normal"/>
    <w:uiPriority w:val="99"/>
    <w:semiHidden/>
    <w:unhideWhenUsed/>
    <w:rsid w:val="00A82FF5"/>
    <w:pPr>
      <w:ind w:left="720"/>
    </w:pPr>
  </w:style>
  <w:style w:type="paragraph" w:styleId="NoteHeading">
    <w:name w:val="Note Heading"/>
    <w:basedOn w:val="Normal"/>
    <w:next w:val="Normal"/>
    <w:link w:val="NoteHeadingChar"/>
    <w:uiPriority w:val="99"/>
    <w:semiHidden/>
    <w:unhideWhenUsed/>
    <w:rsid w:val="00A82FF5"/>
    <w:pPr>
      <w:spacing w:before="0" w:line="240" w:lineRule="auto"/>
    </w:pPr>
  </w:style>
  <w:style w:type="character" w:customStyle="1" w:styleId="NoteHeadingChar">
    <w:name w:val="Note Heading Char"/>
    <w:basedOn w:val="DefaultParagraphFont"/>
    <w:link w:val="NoteHeading"/>
    <w:uiPriority w:val="99"/>
    <w:semiHidden/>
    <w:rsid w:val="00A82FF5"/>
    <w:rPr>
      <w:sz w:val="24"/>
    </w:rPr>
  </w:style>
  <w:style w:type="numbering" w:customStyle="1" w:styleId="StyleOutlinenumberedLatinHeadingsArialComplexHeadi">
    <w:name w:val="Style Outline numbered (Latin) +Headings (Arial) (Complex) +Headi..."/>
    <w:basedOn w:val="NoList"/>
    <w:rsid w:val="00A82FF5"/>
    <w:pPr>
      <w:numPr>
        <w:numId w:val="28"/>
      </w:numPr>
    </w:pPr>
  </w:style>
  <w:style w:type="numbering" w:customStyle="1" w:styleId="StyleOutlinenumberedLatinHeadingsArialComplexHeadi2">
    <w:name w:val="Style Outline numbered (Latin) +Headings (Arial) (Complex) +Headi...2"/>
    <w:basedOn w:val="NoList"/>
    <w:rsid w:val="004E2C9C"/>
    <w:pPr>
      <w:numPr>
        <w:numId w:val="32"/>
      </w:numPr>
    </w:pPr>
  </w:style>
  <w:style w:type="character" w:customStyle="1" w:styleId="Heading6Char1">
    <w:name w:val="Heading 6 Char1"/>
    <w:basedOn w:val="DefaultParagraphFont"/>
    <w:link w:val="Heading6"/>
    <w:uiPriority w:val="9"/>
    <w:semiHidden/>
    <w:rsid w:val="004E2C9C"/>
    <w:rPr>
      <w:rFonts w:asciiTheme="majorHAnsi" w:eastAsiaTheme="majorEastAsia" w:hAnsiTheme="majorHAnsi" w:cstheme="majorBidi"/>
      <w:sz w:val="24"/>
    </w:rPr>
  </w:style>
  <w:style w:type="character" w:styleId="HTMLCite">
    <w:name w:val="HTML Cite"/>
    <w:basedOn w:val="DefaultParagraphFont"/>
    <w:uiPriority w:val="99"/>
    <w:semiHidden/>
    <w:unhideWhenUsed/>
    <w:rsid w:val="00A82FF5"/>
    <w:rPr>
      <w:i/>
      <w:iCs/>
      <w:sz w:val="24"/>
    </w:rPr>
  </w:style>
  <w:style w:type="paragraph" w:styleId="NormalWeb">
    <w:name w:val="Normal (Web)"/>
    <w:basedOn w:val="Normal"/>
    <w:uiPriority w:val="99"/>
    <w:semiHidden/>
    <w:unhideWhenUsed/>
    <w:rsid w:val="00A444F9"/>
    <w:pPr>
      <w:keepLines w:val="0"/>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UnresolvedMention">
    <w:name w:val="Unresolved Mention"/>
    <w:basedOn w:val="DefaultParagraphFont"/>
    <w:uiPriority w:val="99"/>
    <w:semiHidden/>
    <w:unhideWhenUsed/>
    <w:rsid w:val="00697966"/>
    <w:rPr>
      <w:color w:val="605E5C"/>
      <w:shd w:val="clear" w:color="auto" w:fill="E1DFDD"/>
    </w:rPr>
  </w:style>
  <w:style w:type="paragraph" w:customStyle="1" w:styleId="Bulletsbase">
    <w:name w:val="&gt; Bullets (base)"/>
    <w:basedOn w:val="Normal"/>
    <w:qFormat/>
    <w:rsid w:val="003061C0"/>
    <w:pPr>
      <w:keepLines w:val="0"/>
      <w:numPr>
        <w:numId w:val="34"/>
      </w:numPr>
      <w:spacing w:before="0" w:after="60" w:line="312" w:lineRule="auto"/>
      <w:ind w:left="425" w:hanging="425"/>
    </w:pPr>
    <w:rPr>
      <w:rFonts w:ascii="Arial" w:eastAsia="Calibri" w:hAnsi="Arial" w:cs="Arial"/>
      <w:szCs w:val="24"/>
    </w:rPr>
  </w:style>
  <w:style w:type="paragraph" w:customStyle="1" w:styleId="Parasubsection">
    <w:name w:val="&gt; Para (subsection)"/>
    <w:basedOn w:val="Normal"/>
    <w:qFormat/>
    <w:rsid w:val="00F652E1"/>
    <w:pPr>
      <w:keepLines w:val="0"/>
      <w:spacing w:before="0" w:after="480" w:line="312" w:lineRule="auto"/>
    </w:pPr>
    <w:rPr>
      <w:rFonts w:ascii="Arial" w:eastAsia="Calibri" w:hAnsi="Arial" w:cs="Arial"/>
      <w:szCs w:val="24"/>
    </w:rPr>
  </w:style>
  <w:style w:type="paragraph" w:customStyle="1" w:styleId="Parabase">
    <w:name w:val="&gt; Para (base)"/>
    <w:basedOn w:val="Normal"/>
    <w:uiPriority w:val="1"/>
    <w:qFormat/>
    <w:rsid w:val="00F652E1"/>
    <w:pPr>
      <w:keepLines w:val="0"/>
      <w:spacing w:before="0" w:after="120" w:line="312" w:lineRule="auto"/>
    </w:pPr>
    <w:rPr>
      <w:rFonts w:ascii="Arial" w:eastAsia="Calibri"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07654">
      <w:bodyDiv w:val="1"/>
      <w:marLeft w:val="0"/>
      <w:marRight w:val="0"/>
      <w:marTop w:val="0"/>
      <w:marBottom w:val="0"/>
      <w:divBdr>
        <w:top w:val="none" w:sz="0" w:space="0" w:color="auto"/>
        <w:left w:val="none" w:sz="0" w:space="0" w:color="auto"/>
        <w:bottom w:val="none" w:sz="0" w:space="0" w:color="auto"/>
        <w:right w:val="none" w:sz="0" w:space="0" w:color="auto"/>
      </w:divBdr>
    </w:div>
    <w:div w:id="789209403">
      <w:bodyDiv w:val="1"/>
      <w:marLeft w:val="0"/>
      <w:marRight w:val="0"/>
      <w:marTop w:val="0"/>
      <w:marBottom w:val="0"/>
      <w:divBdr>
        <w:top w:val="none" w:sz="0" w:space="0" w:color="auto"/>
        <w:left w:val="none" w:sz="0" w:space="0" w:color="auto"/>
        <w:bottom w:val="none" w:sz="0" w:space="0" w:color="auto"/>
        <w:right w:val="none" w:sz="0" w:space="0" w:color="auto"/>
      </w:divBdr>
    </w:div>
    <w:div w:id="140117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qualityhumanrights.com/publication/equality-act-2010-guidance-matters-be-taken-account-determining-questions-relating-definition" TargetMode="External"/><Relationship Id="rId13" Type="http://schemas.openxmlformats.org/officeDocument/2006/relationships/hyperlink" Target="https://www.webarchive.org.uk/wayback/archive/20170401091622/http:/www.gov.scot/Publications/2001/09/10006/File-1" TargetMode="External"/><Relationship Id="rId18" Type="http://schemas.openxmlformats.org/officeDocument/2006/relationships/hyperlink" Target="http://www.equalityhumanrights.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qualityhumanrights.com/en/newsletter-sign" TargetMode="External"/><Relationship Id="rId7" Type="http://schemas.openxmlformats.org/officeDocument/2006/relationships/endnotes" Target="endnotes.xml"/><Relationship Id="rId12" Type="http://schemas.openxmlformats.org/officeDocument/2006/relationships/hyperlink" Target="http://www.scotland.gov.uk/Topics/Education/Schools/welfare/ASL" TargetMode="External"/><Relationship Id="rId17" Type="http://schemas.openxmlformats.org/officeDocument/2006/relationships/hyperlink" Target="https://enquire.org.u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allscotland.org.uk/Home/" TargetMode="External"/><Relationship Id="rId20" Type="http://schemas.openxmlformats.org/officeDocument/2006/relationships/hyperlink" Target="mailto:correspondence@equalityhumanright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barchive.org.uk/wayback/archive/20180517123851/http:/www.gov.scot/Publications/2002/09/15494/11272"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ov.scot/publications/right-speak-supporting-individuals-use-alternative-augmentative-communication/pages/0/"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legislation.gov.uk/asp/2002/12/pdfs/asp_20020012_en.pdf" TargetMode="External"/><Relationship Id="rId19" Type="http://schemas.openxmlformats.org/officeDocument/2006/relationships/hyperlink" Target="mailto:correspondence@equalityhumanrights.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hescottishvoice.org.uk/home" TargetMode="External"/><Relationship Id="rId14" Type="http://schemas.openxmlformats.org/officeDocument/2006/relationships/hyperlink" Target="https://www.webarchive.org.uk/wayback/archive/3000/https:/www.gov.scot/Resource/Doc/158331/0042883.pdf" TargetMode="External"/><Relationship Id="rId22" Type="http://schemas.openxmlformats.org/officeDocument/2006/relationships/hyperlink" Target="http://www.equalityadvisoryservice.com" TargetMode="External"/><Relationship Id="rId27" Type="http://schemas.openxmlformats.org/officeDocument/2006/relationships/header" Target="header3.xml"/><Relationship Id="rId30" Type="http://schemas.openxmlformats.org/officeDocument/2006/relationships/glossaryDocument" Target="glossary/document.xml"/></Relationships>
</file>

<file path=word/_rels/footer3.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AEB694956445E19FAE0A11EE810340"/>
        <w:category>
          <w:name w:val="General"/>
          <w:gallery w:val="placeholder"/>
        </w:category>
        <w:types>
          <w:type w:val="bbPlcHdr"/>
        </w:types>
        <w:behaviors>
          <w:behavior w:val="content"/>
        </w:behaviors>
        <w:guid w:val="{804A1D29-CD64-4460-9EDA-3E2130F1091F}"/>
      </w:docPartPr>
      <w:docPartBody>
        <w:p w:rsidR="008045E0" w:rsidRDefault="00562F0D">
          <w:pPr>
            <w:pStyle w:val="04AEB694956445E19FAE0A11EE810340"/>
          </w:pPr>
          <w:r w:rsidRPr="00605567">
            <w:t>Document title</w:t>
          </w:r>
        </w:p>
      </w:docPartBody>
    </w:docPart>
    <w:docPart>
      <w:docPartPr>
        <w:name w:val="B7EFDA94512242CB8AE8F37E5F6ECFFF"/>
        <w:category>
          <w:name w:val="General"/>
          <w:gallery w:val="placeholder"/>
        </w:category>
        <w:types>
          <w:type w:val="bbPlcHdr"/>
        </w:types>
        <w:behaviors>
          <w:behavior w:val="content"/>
        </w:behaviors>
        <w:guid w:val="{0877AF17-8463-47F8-89D1-845F2460A677}"/>
      </w:docPartPr>
      <w:docPartBody>
        <w:p w:rsidR="008045E0" w:rsidRDefault="00562F0D">
          <w:pPr>
            <w:pStyle w:val="B7EFDA94512242CB8AE8F37E5F6ECFFF"/>
          </w:pPr>
          <w:r w:rsidRPr="00465B9E">
            <w:rPr>
              <w:rStyle w:val="PlaceholderText"/>
            </w:rPr>
            <w:t>Click or tap to select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F0D"/>
    <w:rsid w:val="0019591D"/>
    <w:rsid w:val="00562F0D"/>
    <w:rsid w:val="008045E0"/>
    <w:rsid w:val="00837798"/>
    <w:rsid w:val="008F301B"/>
    <w:rsid w:val="00A322D5"/>
    <w:rsid w:val="00BF69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sz w:val="24"/>
    </w:rPr>
  </w:style>
  <w:style w:type="paragraph" w:customStyle="1" w:styleId="04AEB694956445E19FAE0A11EE810340">
    <w:name w:val="04AEB694956445E19FAE0A11EE810340"/>
  </w:style>
  <w:style w:type="paragraph" w:customStyle="1" w:styleId="B7EFDA94512242CB8AE8F37E5F6ECFFF">
    <w:name w:val="B7EFDA94512242CB8AE8F37E5F6ECF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HRC Arial">
  <a:themeElements>
    <a:clrScheme name="EHRC primary teal">
      <a:dk1>
        <a:sysClr val="windowText" lastClr="000000"/>
      </a:dk1>
      <a:lt1>
        <a:sysClr val="window" lastClr="FFFFFF"/>
      </a:lt1>
      <a:dk2>
        <a:srgbClr val="0B4E60"/>
      </a:dk2>
      <a:lt2>
        <a:srgbClr val="7DCAC7"/>
      </a:lt2>
      <a:accent1>
        <a:srgbClr val="009C98"/>
      </a:accent1>
      <a:accent2>
        <a:srgbClr val="64A230"/>
      </a:accent2>
      <a:accent3>
        <a:srgbClr val="DDDE45"/>
      </a:accent3>
      <a:accent4>
        <a:srgbClr val="E0AACC"/>
      </a:accent4>
      <a:accent5>
        <a:srgbClr val="722856"/>
      </a:accent5>
      <a:accent6>
        <a:srgbClr val="8B9292"/>
      </a:accent6>
      <a:hlink>
        <a:srgbClr val="009C98"/>
      </a:hlink>
      <a:folHlink>
        <a:srgbClr val="009C9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AB08-2B96-4DDA-A0F6-83A6AB005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7494</Words>
  <Characters>42720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2022-11-18T14:40:00Z</dcterms:created>
  <dcterms:modified xsi:type="dcterms:W3CDTF">2022-11-18T14:40:00Z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